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7899069"/>
    <w:bookmarkStart w:id="1" w:name="_Hlk17721731"/>
    <w:p w14:paraId="1C6FD732" w14:textId="649A6CDC" w:rsidR="00B06918" w:rsidRPr="00E9708B" w:rsidRDefault="00FF0EF3" w:rsidP="00B06918">
      <w:pPr>
        <w:pStyle w:val="Title"/>
        <w:rPr>
          <w:rFonts w:cs="Calibri"/>
        </w:rPr>
      </w:pPr>
      <w:sdt>
        <w:sdtPr>
          <w:rPr>
            <w:rFonts w:cs="Calibri"/>
          </w:rPr>
          <w:alias w:val="Title"/>
          <w:tag w:val=""/>
          <w:id w:val="-925876378"/>
          <w:placeholder>
            <w:docPart w:val="0866F5B8B5364327A1910E55EF8F4C41"/>
          </w:placeholder>
          <w:dataBinding w:prefixMappings="xmlns:ns0='http://purl.org/dc/elements/1.1/' xmlns:ns1='http://schemas.openxmlformats.org/package/2006/metadata/core-properties' " w:xpath="/ns1:coreProperties[1]/ns0:title[1]" w:storeItemID="{6C3C8BC8-F283-45AE-878A-BAB7291924A1}"/>
          <w:text/>
        </w:sdtPr>
        <w:sdtEndPr/>
        <w:sdtContent>
          <w:r w:rsidR="0045297D">
            <w:rPr>
              <w:rFonts w:cs="Calibri"/>
            </w:rPr>
            <w:t>Communities of Excellence</w:t>
          </w:r>
          <w:r w:rsidR="00BC30B1">
            <w:rPr>
              <w:rFonts w:cs="Calibri"/>
            </w:rPr>
            <w:t>—Community Profile</w:t>
          </w:r>
        </w:sdtContent>
      </w:sdt>
    </w:p>
    <w:p w14:paraId="3A9881F0" w14:textId="77777777" w:rsidR="00B358B0" w:rsidRDefault="00B358B0" w:rsidP="00B358B0">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359"/>
        <w:gridCol w:w="7510"/>
      </w:tblGrid>
      <w:tr w:rsidR="00B358B0" w:rsidRPr="00E9708B" w14:paraId="209D1C88" w14:textId="77777777" w:rsidTr="003C17DD">
        <w:trPr>
          <w:trHeight w:val="454"/>
          <w:tblHeader/>
        </w:trPr>
        <w:tc>
          <w:tcPr>
            <w:tcW w:w="1195" w:type="pct"/>
          </w:tcPr>
          <w:p w14:paraId="07BDAFFA" w14:textId="77777777" w:rsidR="00B358B0" w:rsidRPr="00E9708B" w:rsidRDefault="00B358B0" w:rsidP="003C17DD">
            <w:pPr>
              <w:pStyle w:val="BodyText"/>
              <w:rPr>
                <w:rFonts w:eastAsia="Calibri" w:cs="Calibri"/>
                <w:b/>
              </w:rPr>
            </w:pPr>
            <w:bookmarkStart w:id="2" w:name="RowTitle_1" w:colFirst="0" w:colLast="0"/>
            <w:r w:rsidRPr="72284B35">
              <w:rPr>
                <w:rFonts w:eastAsia="Calibri" w:cs="Calibri"/>
                <w:b/>
              </w:rPr>
              <w:t>Prepared</w:t>
            </w:r>
          </w:p>
        </w:tc>
        <w:tc>
          <w:tcPr>
            <w:tcW w:w="3805" w:type="pct"/>
          </w:tcPr>
          <w:p w14:paraId="1314D0DB" w14:textId="7FABE894" w:rsidR="00B358B0" w:rsidRPr="00E9708B" w:rsidRDefault="00FF0EF3" w:rsidP="003C17DD">
            <w:pPr>
              <w:pStyle w:val="BodyText"/>
              <w:rPr>
                <w:rFonts w:eastAsia="Calibri Light" w:cs="Calibri Light"/>
                <w:b/>
              </w:rPr>
            </w:pPr>
            <w:sdt>
              <w:sdtPr>
                <w:rPr>
                  <w:rFonts w:cs="Calibri"/>
                </w:rPr>
                <w:alias w:val="Date"/>
                <w:tag w:val="Date"/>
                <w:id w:val="-21164750"/>
                <w:placeholder>
                  <w:docPart w:val="649F61B312684666A6D3BEFCA87E3440"/>
                </w:placeholder>
                <w:date w:fullDate="2020-08-07T00:00:00Z">
                  <w:dateFormat w:val="d MMMM yyyy"/>
                  <w:lid w:val="en-AU"/>
                  <w:storeMappedDataAs w:val="dateTime"/>
                  <w:calendar w:val="gregorian"/>
                </w:date>
              </w:sdtPr>
              <w:sdtEndPr>
                <w:rPr>
                  <w:rStyle w:val="DateChar"/>
                  <w:szCs w:val="24"/>
                </w:rPr>
              </w:sdtEndPr>
              <w:sdtContent>
                <w:r w:rsidR="00E01A23">
                  <w:rPr>
                    <w:rFonts w:cs="Calibri"/>
                  </w:rPr>
                  <w:t>7 August 2020</w:t>
                </w:r>
              </w:sdtContent>
            </w:sdt>
          </w:p>
        </w:tc>
      </w:tr>
      <w:tr w:rsidR="00B358B0" w:rsidRPr="00E9708B" w14:paraId="3DE8010E" w14:textId="77777777" w:rsidTr="003C17DD">
        <w:trPr>
          <w:trHeight w:val="454"/>
        </w:trPr>
        <w:tc>
          <w:tcPr>
            <w:tcW w:w="1195" w:type="pct"/>
          </w:tcPr>
          <w:p w14:paraId="465C3F02" w14:textId="77777777" w:rsidR="00B358B0" w:rsidRPr="00E9708B" w:rsidRDefault="00B358B0" w:rsidP="003C17DD">
            <w:pPr>
              <w:pStyle w:val="BodyText"/>
              <w:rPr>
                <w:rFonts w:eastAsia="Calibri" w:cs="Calibri"/>
              </w:rPr>
            </w:pPr>
            <w:r w:rsidRPr="72284B35">
              <w:rPr>
                <w:rFonts w:eastAsia="Calibri" w:cs="Calibri"/>
                <w:b/>
              </w:rPr>
              <w:t>By</w:t>
            </w:r>
          </w:p>
        </w:tc>
        <w:tc>
          <w:tcPr>
            <w:tcW w:w="3805" w:type="pct"/>
          </w:tcPr>
          <w:p w14:paraId="5BEA1301" w14:textId="41DFA3F4" w:rsidR="00B358B0" w:rsidRPr="00E9708B" w:rsidRDefault="00FF0EF3" w:rsidP="003C17DD">
            <w:pPr>
              <w:pStyle w:val="BodyText"/>
              <w:rPr>
                <w:rFonts w:eastAsia="Calibri Light" w:cs="Calibri Light"/>
              </w:rPr>
            </w:pPr>
            <w:sdt>
              <w:sdtPr>
                <w:rPr>
                  <w:rFonts w:cs="Calibri"/>
                </w:rPr>
                <w:alias w:val="Author"/>
                <w:tag w:val=""/>
                <w:id w:val="148874071"/>
                <w:placeholder>
                  <w:docPart w:val="4F98120F490B44FA9A7CC5ECBF9F4078"/>
                </w:placeholder>
                <w:dataBinding w:prefixMappings="xmlns:ns0='http://purl.org/dc/elements/1.1/' xmlns:ns1='http://schemas.openxmlformats.org/package/2006/metadata/core-properties' " w:xpath="/ns1:coreProperties[1]/ns0:creator[1]" w:storeItemID="{6C3C8BC8-F283-45AE-878A-BAB7291924A1}"/>
                <w:text/>
              </w:sdtPr>
              <w:sdtEndPr/>
              <w:sdtContent>
                <w:r w:rsidR="00065A83">
                  <w:rPr>
                    <w:rFonts w:cs="Calibri"/>
                  </w:rPr>
                  <w:t>Ann Author</w:t>
                </w:r>
              </w:sdtContent>
            </w:sdt>
            <w:r w:rsidR="00B358B0">
              <w:rPr>
                <w:rFonts w:cs="Calibri"/>
              </w:rPr>
              <w:t xml:space="preserve"> </w:t>
            </w:r>
          </w:p>
        </w:tc>
      </w:tr>
      <w:tr w:rsidR="00B358B0" w:rsidRPr="00E9708B" w14:paraId="2A097592" w14:textId="77777777" w:rsidTr="003C17DD">
        <w:trPr>
          <w:trHeight w:val="454"/>
        </w:trPr>
        <w:tc>
          <w:tcPr>
            <w:tcW w:w="1195" w:type="pct"/>
          </w:tcPr>
          <w:p w14:paraId="087D3AF3" w14:textId="77777777" w:rsidR="00B358B0" w:rsidRPr="00E9708B" w:rsidRDefault="00B358B0" w:rsidP="003C17DD">
            <w:pPr>
              <w:pStyle w:val="BodyText"/>
              <w:rPr>
                <w:rFonts w:eastAsia="Calibri" w:cs="Calibri"/>
                <w:b/>
              </w:rPr>
            </w:pPr>
            <w:r w:rsidRPr="72284B35">
              <w:rPr>
                <w:rFonts w:eastAsia="Calibri" w:cs="Calibri"/>
                <w:b/>
              </w:rPr>
              <w:t>For</w:t>
            </w:r>
          </w:p>
        </w:tc>
        <w:tc>
          <w:tcPr>
            <w:tcW w:w="3805" w:type="pct"/>
          </w:tcPr>
          <w:p w14:paraId="474B2CFB" w14:textId="67AD6C40" w:rsidR="00B358B0" w:rsidRPr="00E9708B" w:rsidRDefault="002B32E0" w:rsidP="003C17DD">
            <w:pPr>
              <w:pStyle w:val="BodyText"/>
              <w:rPr>
                <w:rFonts w:eastAsia="Calibri Light" w:cs="Calibri Light"/>
                <w:lang w:eastAsia="en-US"/>
              </w:rPr>
            </w:pPr>
            <w:r>
              <w:rPr>
                <w:rFonts w:eastAsia="Calibri Light" w:cs="Calibri Light"/>
              </w:rPr>
              <w:t>Alex Sample</w:t>
            </w:r>
          </w:p>
        </w:tc>
      </w:tr>
      <w:tr w:rsidR="00B358B0" w:rsidRPr="00E9708B" w14:paraId="104DD19D" w14:textId="77777777" w:rsidTr="003C17DD">
        <w:trPr>
          <w:trHeight w:val="454"/>
        </w:trPr>
        <w:tc>
          <w:tcPr>
            <w:tcW w:w="1195" w:type="pct"/>
          </w:tcPr>
          <w:p w14:paraId="47F03A74" w14:textId="77777777" w:rsidR="00B358B0" w:rsidRPr="530804D8" w:rsidRDefault="00B358B0" w:rsidP="003C17DD">
            <w:pPr>
              <w:pStyle w:val="BodyText"/>
              <w:rPr>
                <w:rFonts w:eastAsia="Calibri" w:cs="Calibri"/>
                <w:b/>
              </w:rPr>
            </w:pPr>
            <w:r w:rsidRPr="72284B35">
              <w:rPr>
                <w:rFonts w:eastAsia="Calibri" w:cs="Calibri"/>
                <w:b/>
              </w:rPr>
              <w:t>Document version</w:t>
            </w:r>
          </w:p>
        </w:tc>
        <w:tc>
          <w:tcPr>
            <w:tcW w:w="3805" w:type="pct"/>
          </w:tcPr>
          <w:p w14:paraId="65FF5ADE" w14:textId="38D02F4A" w:rsidR="00B358B0" w:rsidRDefault="00FF0EF3" w:rsidP="003C17DD">
            <w:pPr>
              <w:pStyle w:val="BodyText"/>
              <w:rPr>
                <w:rFonts w:eastAsia="Calibri Light" w:cs="Calibri Light"/>
              </w:rPr>
            </w:pPr>
            <w:sdt>
              <w:sdtPr>
                <w:rPr>
                  <w:rFonts w:cs="Calibri"/>
                </w:rPr>
                <w:alias w:val="Status"/>
                <w:tag w:val="Status"/>
                <w:id w:val="-1360505658"/>
                <w:placeholder>
                  <w:docPart w:val="DA0F14D183354E2BA207E2EA5121EF38"/>
                </w:placeholder>
                <w:dropDownList>
                  <w:listItem w:value="Choose an item."/>
                  <w:listItem w:displayText="Draft" w:value="Draft"/>
                  <w:listItem w:displayText="Approved" w:value="Approved"/>
                </w:dropDownList>
              </w:sdtPr>
              <w:sdtEndPr/>
              <w:sdtContent>
                <w:r w:rsidR="00065A83">
                  <w:rPr>
                    <w:rFonts w:cs="Calibri"/>
                  </w:rPr>
                  <w:t>Draft</w:t>
                </w:r>
              </w:sdtContent>
            </w:sdt>
            <w:r w:rsidR="00B358B0">
              <w:rPr>
                <w:rFonts w:cs="Calibri"/>
              </w:rPr>
              <w:t xml:space="preserve"> </w:t>
            </w:r>
            <w:sdt>
              <w:sdtPr>
                <w:rPr>
                  <w:rFonts w:cs="Calibri"/>
                </w:rPr>
                <w:alias w:val="Version"/>
                <w:tag w:val="Version"/>
                <w:id w:val="-1371451196"/>
                <w:placeholder>
                  <w:docPart w:val="27A5016F04044A0288E41C7E4529B085"/>
                </w:placeholder>
                <w:text/>
              </w:sdtPr>
              <w:sdtEndPr/>
              <w:sdtContent>
                <w:r w:rsidR="00B358B0">
                  <w:rPr>
                    <w:rFonts w:cs="Calibri"/>
                  </w:rPr>
                  <w:t>001</w:t>
                </w:r>
              </w:sdtContent>
            </w:sdt>
          </w:p>
        </w:tc>
      </w:tr>
    </w:tbl>
    <w:p w14:paraId="146F3B25" w14:textId="77777777" w:rsidR="00B358B0" w:rsidRDefault="00B358B0" w:rsidP="00B358B0"/>
    <w:bookmarkEnd w:id="2"/>
    <w:p w14:paraId="73B2D9D4" w14:textId="6E753E46" w:rsidR="000C06EC" w:rsidRDefault="06DF64C4" w:rsidP="00FF0EF3">
      <w:pPr>
        <w:pStyle w:val="Tableheader"/>
        <w:spacing w:after="0"/>
        <w:rPr>
          <w:rFonts w:eastAsia="Calibri Light" w:cs="Calibri Light"/>
          <w:b w:val="0"/>
          <w:bCs/>
          <w:color w:val="454545" w:themeColor="text1"/>
        </w:rPr>
      </w:pPr>
      <w:r w:rsidRPr="191B6CA5">
        <w:rPr>
          <w:rFonts w:eastAsia="Calibri Light" w:cs="Calibri Light"/>
          <w:bCs/>
          <w:color w:val="454545" w:themeColor="text1"/>
          <w:sz w:val="22"/>
          <w:szCs w:val="22"/>
        </w:rPr>
        <w:t>Disclaimer</w:t>
      </w:r>
    </w:p>
    <w:p w14:paraId="3F4F7057" w14:textId="3A760078" w:rsidR="000C06EC" w:rsidRDefault="06DF64C4" w:rsidP="00FF0EF3">
      <w:pPr>
        <w:pStyle w:val="Instructions"/>
        <w:rPr>
          <w:rFonts w:eastAsia="Calibri Light" w:cs="Calibri Light"/>
          <w:i w:val="0"/>
          <w:iCs/>
          <w:szCs w:val="20"/>
        </w:rPr>
      </w:pPr>
      <w:r w:rsidRPr="191B6CA5">
        <w:rPr>
          <w:rFonts w:eastAsia="Calibri Light" w:cs="Calibri Light"/>
          <w:iCs/>
          <w:szCs w:val="20"/>
        </w:rPr>
        <w:t xml:space="preserve">Please note that this document is provided as an example only. The organisations identified are only provided to help illustrate how the document can be filled out and may not be relevant to your </w:t>
      </w:r>
      <w:r w:rsidR="00FF0EF3">
        <w:rPr>
          <w:rFonts w:eastAsia="Calibri Light" w:cs="Calibri Light"/>
          <w:iCs/>
          <w:szCs w:val="20"/>
        </w:rPr>
        <w:t>Community of Excellence (</w:t>
      </w:r>
      <w:r w:rsidRPr="191B6CA5">
        <w:rPr>
          <w:rFonts w:eastAsia="Calibri Light" w:cs="Calibri Light"/>
          <w:iCs/>
          <w:szCs w:val="20"/>
        </w:rPr>
        <w:t>CoE</w:t>
      </w:r>
      <w:r w:rsidR="00FF0EF3">
        <w:rPr>
          <w:rFonts w:eastAsia="Calibri Light" w:cs="Calibri Light"/>
          <w:iCs/>
          <w:szCs w:val="20"/>
        </w:rPr>
        <w:t>)</w:t>
      </w:r>
      <w:r w:rsidRPr="191B6CA5">
        <w:rPr>
          <w:rFonts w:eastAsia="Calibri Light" w:cs="Calibri Light"/>
          <w:iCs/>
          <w:szCs w:val="20"/>
        </w:rPr>
        <w:t>.</w:t>
      </w:r>
    </w:p>
    <w:p w14:paraId="174DB315" w14:textId="74191A8E" w:rsidR="191B6CA5" w:rsidRDefault="191B6CA5" w:rsidP="191B6CA5">
      <w:pPr>
        <w:pStyle w:val="BodyText"/>
        <w:rPr>
          <w:rFonts w:eastAsia="Calibri Light"/>
          <w:color w:val="454545" w:themeColor="text1"/>
        </w:rPr>
      </w:pPr>
    </w:p>
    <w:p w14:paraId="7A3FF578" w14:textId="77777777" w:rsidR="00266DA2" w:rsidRDefault="00266DA2">
      <w:pPr>
        <w:spacing w:after="0"/>
        <w:rPr>
          <w:rFonts w:ascii="Calibri Light" w:hAnsi="Calibri Light"/>
          <w:b/>
          <w:color w:val="454545"/>
        </w:rPr>
      </w:pPr>
      <w:bookmarkStart w:id="3" w:name="_Toc44342670"/>
      <w:bookmarkStart w:id="4" w:name="_Toc44342412"/>
      <w:bookmarkStart w:id="5" w:name="_Toc44341056"/>
      <w:bookmarkStart w:id="6" w:name="_Toc44339637"/>
      <w:bookmarkEnd w:id="0"/>
      <w:r>
        <w:rPr>
          <w:b/>
        </w:rPr>
        <w:br w:type="page"/>
      </w:r>
    </w:p>
    <w:sdt>
      <w:sdtPr>
        <w:rPr>
          <w:rFonts w:ascii="Calibri" w:hAnsi="Calibri"/>
          <w:b/>
          <w:color w:val="auto"/>
          <w:lang w:eastAsia="en-US"/>
        </w:rPr>
        <w:id w:val="327868698"/>
        <w:docPartObj>
          <w:docPartGallery w:val="Table of Contents"/>
          <w:docPartUnique/>
        </w:docPartObj>
      </w:sdtPr>
      <w:sdtEndPr>
        <w:rPr>
          <w:b w:val="0"/>
          <w:bCs/>
          <w:noProof/>
        </w:rPr>
      </w:sdtEndPr>
      <w:sdtContent>
        <w:p w14:paraId="390943CD" w14:textId="58B3869C" w:rsidR="00A521C9" w:rsidRPr="00E94FA1" w:rsidRDefault="00A521C9" w:rsidP="00E94FA1">
          <w:pPr>
            <w:pStyle w:val="BodyText"/>
            <w:spacing w:before="360" w:line="360" w:lineRule="auto"/>
            <w:rPr>
              <w:b/>
              <w:bCs/>
              <w:sz w:val="28"/>
              <w:szCs w:val="28"/>
            </w:rPr>
          </w:pPr>
          <w:r w:rsidRPr="00E94FA1">
            <w:rPr>
              <w:b/>
              <w:bCs/>
              <w:sz w:val="28"/>
              <w:szCs w:val="28"/>
            </w:rPr>
            <w:t>Contents</w:t>
          </w:r>
          <w:bookmarkEnd w:id="3"/>
          <w:bookmarkEnd w:id="4"/>
          <w:bookmarkEnd w:id="5"/>
          <w:bookmarkEnd w:id="6"/>
        </w:p>
        <w:p w14:paraId="3FD70430" w14:textId="12DA0C69" w:rsidR="00C00B8E" w:rsidRDefault="00A521C9">
          <w:pPr>
            <w:pStyle w:val="TOC1"/>
            <w:rPr>
              <w:rFonts w:asciiTheme="minorHAnsi" w:hAnsiTheme="minorHAnsi"/>
              <w:b w:val="0"/>
            </w:rPr>
          </w:pPr>
          <w:r w:rsidRPr="005E0F88">
            <w:rPr>
              <w:b w:val="0"/>
            </w:rPr>
            <w:fldChar w:fldCharType="begin"/>
          </w:r>
          <w:r w:rsidRPr="005E0F88">
            <w:rPr>
              <w:b w:val="0"/>
            </w:rPr>
            <w:instrText xml:space="preserve"> TOC \o "1-3" \h \z \u </w:instrText>
          </w:r>
          <w:r w:rsidRPr="005E0F88">
            <w:rPr>
              <w:b w:val="0"/>
            </w:rPr>
            <w:fldChar w:fldCharType="separate"/>
          </w:r>
          <w:hyperlink w:anchor="_Toc46759362" w:history="1">
            <w:r w:rsidR="00C00B8E" w:rsidRPr="00CB6D5F">
              <w:rPr>
                <w:rStyle w:val="Hyperlink"/>
                <w:rFonts w:cs="Calibri"/>
              </w:rPr>
              <w:t>Project focus recommendations</w:t>
            </w:r>
            <w:r w:rsidR="00C00B8E">
              <w:rPr>
                <w:webHidden/>
              </w:rPr>
              <w:tab/>
            </w:r>
            <w:r w:rsidR="00C00B8E">
              <w:rPr>
                <w:webHidden/>
              </w:rPr>
              <w:fldChar w:fldCharType="begin"/>
            </w:r>
            <w:r w:rsidR="00C00B8E">
              <w:rPr>
                <w:webHidden/>
              </w:rPr>
              <w:instrText xml:space="preserve"> PAGEREF _Toc46759362 \h </w:instrText>
            </w:r>
            <w:r w:rsidR="00C00B8E">
              <w:rPr>
                <w:webHidden/>
              </w:rPr>
            </w:r>
            <w:r w:rsidR="00C00B8E">
              <w:rPr>
                <w:webHidden/>
              </w:rPr>
              <w:fldChar w:fldCharType="separate"/>
            </w:r>
            <w:r w:rsidR="00C00B8E">
              <w:rPr>
                <w:webHidden/>
              </w:rPr>
              <w:t>4</w:t>
            </w:r>
            <w:r w:rsidR="00C00B8E">
              <w:rPr>
                <w:webHidden/>
              </w:rPr>
              <w:fldChar w:fldCharType="end"/>
            </w:r>
          </w:hyperlink>
        </w:p>
        <w:p w14:paraId="36C87430" w14:textId="415D61B2" w:rsidR="00C00B8E" w:rsidRDefault="00FF0EF3">
          <w:pPr>
            <w:pStyle w:val="TOC1"/>
            <w:rPr>
              <w:rFonts w:asciiTheme="minorHAnsi" w:hAnsiTheme="minorHAnsi"/>
              <w:b w:val="0"/>
            </w:rPr>
          </w:pPr>
          <w:hyperlink w:anchor="_Toc46759363" w:history="1">
            <w:r w:rsidR="00C00B8E" w:rsidRPr="00CB6D5F">
              <w:rPr>
                <w:rStyle w:val="Hyperlink"/>
              </w:rPr>
              <w:t>Community summary</w:t>
            </w:r>
            <w:r w:rsidR="00C00B8E">
              <w:rPr>
                <w:webHidden/>
              </w:rPr>
              <w:tab/>
            </w:r>
            <w:r w:rsidR="00C00B8E">
              <w:rPr>
                <w:webHidden/>
              </w:rPr>
              <w:fldChar w:fldCharType="begin"/>
            </w:r>
            <w:r w:rsidR="00C00B8E">
              <w:rPr>
                <w:webHidden/>
              </w:rPr>
              <w:instrText xml:space="preserve"> PAGEREF _Toc46759363 \h </w:instrText>
            </w:r>
            <w:r w:rsidR="00C00B8E">
              <w:rPr>
                <w:webHidden/>
              </w:rPr>
            </w:r>
            <w:r w:rsidR="00C00B8E">
              <w:rPr>
                <w:webHidden/>
              </w:rPr>
              <w:fldChar w:fldCharType="separate"/>
            </w:r>
            <w:r w:rsidR="00C00B8E">
              <w:rPr>
                <w:webHidden/>
              </w:rPr>
              <w:t>6</w:t>
            </w:r>
            <w:r w:rsidR="00C00B8E">
              <w:rPr>
                <w:webHidden/>
              </w:rPr>
              <w:fldChar w:fldCharType="end"/>
            </w:r>
          </w:hyperlink>
        </w:p>
        <w:p w14:paraId="431E2B9B" w14:textId="1F12AA67" w:rsidR="00C00B8E" w:rsidRDefault="00FF0EF3">
          <w:pPr>
            <w:pStyle w:val="TOC2"/>
            <w:rPr>
              <w:rFonts w:asciiTheme="minorHAnsi" w:hAnsiTheme="minorHAnsi"/>
            </w:rPr>
          </w:pPr>
          <w:hyperlink w:anchor="_Toc46759364" w:history="1">
            <w:r w:rsidR="00C00B8E" w:rsidRPr="00CB6D5F">
              <w:rPr>
                <w:rStyle w:val="Hyperlink"/>
              </w:rPr>
              <w:t>Region summary</w:t>
            </w:r>
            <w:r w:rsidR="00C00B8E">
              <w:rPr>
                <w:webHidden/>
              </w:rPr>
              <w:tab/>
            </w:r>
            <w:r w:rsidR="00C00B8E">
              <w:rPr>
                <w:webHidden/>
              </w:rPr>
              <w:fldChar w:fldCharType="begin"/>
            </w:r>
            <w:r w:rsidR="00C00B8E">
              <w:rPr>
                <w:webHidden/>
              </w:rPr>
              <w:instrText xml:space="preserve"> PAGEREF _Toc46759364 \h </w:instrText>
            </w:r>
            <w:r w:rsidR="00C00B8E">
              <w:rPr>
                <w:webHidden/>
              </w:rPr>
            </w:r>
            <w:r w:rsidR="00C00B8E">
              <w:rPr>
                <w:webHidden/>
              </w:rPr>
              <w:fldChar w:fldCharType="separate"/>
            </w:r>
            <w:r w:rsidR="00C00B8E">
              <w:rPr>
                <w:webHidden/>
              </w:rPr>
              <w:t>6</w:t>
            </w:r>
            <w:r w:rsidR="00C00B8E">
              <w:rPr>
                <w:webHidden/>
              </w:rPr>
              <w:fldChar w:fldCharType="end"/>
            </w:r>
          </w:hyperlink>
        </w:p>
        <w:p w14:paraId="777BAECC" w14:textId="47D620C9" w:rsidR="00C00B8E" w:rsidRDefault="00FF0EF3">
          <w:pPr>
            <w:pStyle w:val="TOC2"/>
            <w:rPr>
              <w:rFonts w:asciiTheme="minorHAnsi" w:hAnsiTheme="minorHAnsi"/>
            </w:rPr>
          </w:pPr>
          <w:hyperlink w:anchor="_Toc46759365" w:history="1">
            <w:r w:rsidR="00C00B8E" w:rsidRPr="00CB6D5F">
              <w:rPr>
                <w:rStyle w:val="Hyperlink"/>
              </w:rPr>
              <w:t>Geographical location</w:t>
            </w:r>
            <w:r w:rsidR="00C00B8E">
              <w:rPr>
                <w:webHidden/>
              </w:rPr>
              <w:tab/>
            </w:r>
            <w:r w:rsidR="00C00B8E">
              <w:rPr>
                <w:webHidden/>
              </w:rPr>
              <w:fldChar w:fldCharType="begin"/>
            </w:r>
            <w:r w:rsidR="00C00B8E">
              <w:rPr>
                <w:webHidden/>
              </w:rPr>
              <w:instrText xml:space="preserve"> PAGEREF _Toc46759365 \h </w:instrText>
            </w:r>
            <w:r w:rsidR="00C00B8E">
              <w:rPr>
                <w:webHidden/>
              </w:rPr>
            </w:r>
            <w:r w:rsidR="00C00B8E">
              <w:rPr>
                <w:webHidden/>
              </w:rPr>
              <w:fldChar w:fldCharType="separate"/>
            </w:r>
            <w:r w:rsidR="00C00B8E">
              <w:rPr>
                <w:webHidden/>
              </w:rPr>
              <w:t>6</w:t>
            </w:r>
            <w:r w:rsidR="00C00B8E">
              <w:rPr>
                <w:webHidden/>
              </w:rPr>
              <w:fldChar w:fldCharType="end"/>
            </w:r>
          </w:hyperlink>
        </w:p>
        <w:p w14:paraId="5EEDD1FA" w14:textId="0C3896C8" w:rsidR="00C00B8E" w:rsidRDefault="00FF0EF3">
          <w:pPr>
            <w:pStyle w:val="TOC2"/>
            <w:rPr>
              <w:rFonts w:asciiTheme="minorHAnsi" w:hAnsiTheme="minorHAnsi"/>
            </w:rPr>
          </w:pPr>
          <w:hyperlink w:anchor="_Toc46759366" w:history="1">
            <w:r w:rsidR="00C00B8E" w:rsidRPr="00CB6D5F">
              <w:rPr>
                <w:rStyle w:val="Hyperlink"/>
              </w:rPr>
              <w:t>Community background</w:t>
            </w:r>
            <w:r w:rsidR="00C00B8E">
              <w:rPr>
                <w:webHidden/>
              </w:rPr>
              <w:tab/>
            </w:r>
            <w:r w:rsidR="00C00B8E">
              <w:rPr>
                <w:webHidden/>
              </w:rPr>
              <w:fldChar w:fldCharType="begin"/>
            </w:r>
            <w:r w:rsidR="00C00B8E">
              <w:rPr>
                <w:webHidden/>
              </w:rPr>
              <w:instrText xml:space="preserve"> PAGEREF _Toc46759366 \h </w:instrText>
            </w:r>
            <w:r w:rsidR="00C00B8E">
              <w:rPr>
                <w:webHidden/>
              </w:rPr>
            </w:r>
            <w:r w:rsidR="00C00B8E">
              <w:rPr>
                <w:webHidden/>
              </w:rPr>
              <w:fldChar w:fldCharType="separate"/>
            </w:r>
            <w:r w:rsidR="00C00B8E">
              <w:rPr>
                <w:webHidden/>
              </w:rPr>
              <w:t>6</w:t>
            </w:r>
            <w:r w:rsidR="00C00B8E">
              <w:rPr>
                <w:webHidden/>
              </w:rPr>
              <w:fldChar w:fldCharType="end"/>
            </w:r>
          </w:hyperlink>
        </w:p>
        <w:p w14:paraId="649D460D" w14:textId="77FB5E2C" w:rsidR="00C00B8E" w:rsidRDefault="00FF0EF3">
          <w:pPr>
            <w:pStyle w:val="TOC1"/>
            <w:rPr>
              <w:rFonts w:asciiTheme="minorHAnsi" w:hAnsiTheme="minorHAnsi"/>
              <w:b w:val="0"/>
            </w:rPr>
          </w:pPr>
          <w:hyperlink w:anchor="_Toc46759367" w:history="1">
            <w:r w:rsidR="00C00B8E" w:rsidRPr="00CB6D5F">
              <w:rPr>
                <w:rStyle w:val="Hyperlink"/>
                <w:lang w:val="en"/>
              </w:rPr>
              <w:t xml:space="preserve">Health services </w:t>
            </w:r>
            <w:r w:rsidR="00C00B8E" w:rsidRPr="00CB6D5F">
              <w:rPr>
                <w:rStyle w:val="Hyperlink"/>
              </w:rPr>
              <w:t>summary</w:t>
            </w:r>
            <w:r w:rsidR="00C00B8E">
              <w:rPr>
                <w:webHidden/>
              </w:rPr>
              <w:tab/>
            </w:r>
            <w:r w:rsidR="00C00B8E">
              <w:rPr>
                <w:webHidden/>
              </w:rPr>
              <w:fldChar w:fldCharType="begin"/>
            </w:r>
            <w:r w:rsidR="00C00B8E">
              <w:rPr>
                <w:webHidden/>
              </w:rPr>
              <w:instrText xml:space="preserve"> PAGEREF _Toc46759367 \h </w:instrText>
            </w:r>
            <w:r w:rsidR="00C00B8E">
              <w:rPr>
                <w:webHidden/>
              </w:rPr>
            </w:r>
            <w:r w:rsidR="00C00B8E">
              <w:rPr>
                <w:webHidden/>
              </w:rPr>
              <w:fldChar w:fldCharType="separate"/>
            </w:r>
            <w:r w:rsidR="00C00B8E">
              <w:rPr>
                <w:webHidden/>
              </w:rPr>
              <w:t>7</w:t>
            </w:r>
            <w:r w:rsidR="00C00B8E">
              <w:rPr>
                <w:webHidden/>
              </w:rPr>
              <w:fldChar w:fldCharType="end"/>
            </w:r>
          </w:hyperlink>
        </w:p>
        <w:p w14:paraId="00953F96" w14:textId="12A1BD33" w:rsidR="00C00B8E" w:rsidRDefault="00FF0EF3">
          <w:pPr>
            <w:pStyle w:val="TOC2"/>
            <w:rPr>
              <w:rFonts w:asciiTheme="minorHAnsi" w:hAnsiTheme="minorHAnsi"/>
            </w:rPr>
          </w:pPr>
          <w:hyperlink w:anchor="_Toc46759368" w:history="1">
            <w:r w:rsidR="00C00B8E" w:rsidRPr="00CB6D5F">
              <w:rPr>
                <w:rStyle w:val="Hyperlink"/>
              </w:rPr>
              <w:t>Who provides public health services in the region?</w:t>
            </w:r>
            <w:r w:rsidR="00C00B8E">
              <w:rPr>
                <w:webHidden/>
              </w:rPr>
              <w:tab/>
            </w:r>
            <w:r w:rsidR="00C00B8E">
              <w:rPr>
                <w:webHidden/>
              </w:rPr>
              <w:fldChar w:fldCharType="begin"/>
            </w:r>
            <w:r w:rsidR="00C00B8E">
              <w:rPr>
                <w:webHidden/>
              </w:rPr>
              <w:instrText xml:space="preserve"> PAGEREF _Toc46759368 \h </w:instrText>
            </w:r>
            <w:r w:rsidR="00C00B8E">
              <w:rPr>
                <w:webHidden/>
              </w:rPr>
            </w:r>
            <w:r w:rsidR="00C00B8E">
              <w:rPr>
                <w:webHidden/>
              </w:rPr>
              <w:fldChar w:fldCharType="separate"/>
            </w:r>
            <w:r w:rsidR="00C00B8E">
              <w:rPr>
                <w:webHidden/>
              </w:rPr>
              <w:t>7</w:t>
            </w:r>
            <w:r w:rsidR="00C00B8E">
              <w:rPr>
                <w:webHidden/>
              </w:rPr>
              <w:fldChar w:fldCharType="end"/>
            </w:r>
          </w:hyperlink>
        </w:p>
        <w:p w14:paraId="78B50F51" w14:textId="3878DD42" w:rsidR="00C00B8E" w:rsidRDefault="00FF0EF3">
          <w:pPr>
            <w:pStyle w:val="TOC3"/>
            <w:rPr>
              <w:rFonts w:asciiTheme="minorHAnsi" w:hAnsiTheme="minorHAnsi"/>
            </w:rPr>
          </w:pPr>
          <w:hyperlink w:anchor="_Toc46759369" w:history="1">
            <w:r w:rsidR="00C00B8E" w:rsidRPr="00CB6D5F">
              <w:rPr>
                <w:rStyle w:val="Hyperlink"/>
              </w:rPr>
              <w:t>Health service management responsibilities</w:t>
            </w:r>
            <w:r w:rsidR="00C00B8E">
              <w:rPr>
                <w:webHidden/>
              </w:rPr>
              <w:tab/>
            </w:r>
            <w:r w:rsidR="00C00B8E">
              <w:rPr>
                <w:webHidden/>
              </w:rPr>
              <w:fldChar w:fldCharType="begin"/>
            </w:r>
            <w:r w:rsidR="00C00B8E">
              <w:rPr>
                <w:webHidden/>
              </w:rPr>
              <w:instrText xml:space="preserve"> PAGEREF _Toc46759369 \h </w:instrText>
            </w:r>
            <w:r w:rsidR="00C00B8E">
              <w:rPr>
                <w:webHidden/>
              </w:rPr>
            </w:r>
            <w:r w:rsidR="00C00B8E">
              <w:rPr>
                <w:webHidden/>
              </w:rPr>
              <w:fldChar w:fldCharType="separate"/>
            </w:r>
            <w:r w:rsidR="00C00B8E">
              <w:rPr>
                <w:webHidden/>
              </w:rPr>
              <w:t>7</w:t>
            </w:r>
            <w:r w:rsidR="00C00B8E">
              <w:rPr>
                <w:webHidden/>
              </w:rPr>
              <w:fldChar w:fldCharType="end"/>
            </w:r>
          </w:hyperlink>
        </w:p>
        <w:p w14:paraId="55198E9C" w14:textId="14FD4816" w:rsidR="00C00B8E" w:rsidRDefault="00FF0EF3">
          <w:pPr>
            <w:pStyle w:val="TOC2"/>
            <w:rPr>
              <w:rFonts w:asciiTheme="minorHAnsi" w:hAnsiTheme="minorHAnsi"/>
            </w:rPr>
          </w:pPr>
          <w:hyperlink w:anchor="_Toc46759370" w:history="1">
            <w:r w:rsidR="00C00B8E" w:rsidRPr="00CB6D5F">
              <w:rPr>
                <w:rStyle w:val="Hyperlink"/>
              </w:rPr>
              <w:t>Referrals to other locations</w:t>
            </w:r>
            <w:r w:rsidR="00C00B8E">
              <w:rPr>
                <w:webHidden/>
              </w:rPr>
              <w:tab/>
            </w:r>
            <w:r w:rsidR="00C00B8E">
              <w:rPr>
                <w:webHidden/>
              </w:rPr>
              <w:fldChar w:fldCharType="begin"/>
            </w:r>
            <w:r w:rsidR="00C00B8E">
              <w:rPr>
                <w:webHidden/>
              </w:rPr>
              <w:instrText xml:space="preserve"> PAGEREF _Toc46759370 \h </w:instrText>
            </w:r>
            <w:r w:rsidR="00C00B8E">
              <w:rPr>
                <w:webHidden/>
              </w:rPr>
            </w:r>
            <w:r w:rsidR="00C00B8E">
              <w:rPr>
                <w:webHidden/>
              </w:rPr>
              <w:fldChar w:fldCharType="separate"/>
            </w:r>
            <w:r w:rsidR="00C00B8E">
              <w:rPr>
                <w:webHidden/>
              </w:rPr>
              <w:t>7</w:t>
            </w:r>
            <w:r w:rsidR="00C00B8E">
              <w:rPr>
                <w:webHidden/>
              </w:rPr>
              <w:fldChar w:fldCharType="end"/>
            </w:r>
          </w:hyperlink>
        </w:p>
        <w:p w14:paraId="5080E989" w14:textId="7078D72D" w:rsidR="00C00B8E" w:rsidRDefault="00FF0EF3">
          <w:pPr>
            <w:pStyle w:val="TOC2"/>
            <w:rPr>
              <w:rFonts w:asciiTheme="minorHAnsi" w:hAnsiTheme="minorHAnsi"/>
            </w:rPr>
          </w:pPr>
          <w:hyperlink w:anchor="_Toc46759371" w:history="1">
            <w:r w:rsidR="00C00B8E" w:rsidRPr="00CB6D5F">
              <w:rPr>
                <w:rStyle w:val="Hyperlink"/>
              </w:rPr>
              <w:t>Hospital and health services in the community</w:t>
            </w:r>
            <w:r w:rsidR="00C00B8E">
              <w:rPr>
                <w:webHidden/>
              </w:rPr>
              <w:tab/>
            </w:r>
            <w:r w:rsidR="00C00B8E">
              <w:rPr>
                <w:webHidden/>
              </w:rPr>
              <w:fldChar w:fldCharType="begin"/>
            </w:r>
            <w:r w:rsidR="00C00B8E">
              <w:rPr>
                <w:webHidden/>
              </w:rPr>
              <w:instrText xml:space="preserve"> PAGEREF _Toc46759371 \h </w:instrText>
            </w:r>
            <w:r w:rsidR="00C00B8E">
              <w:rPr>
                <w:webHidden/>
              </w:rPr>
            </w:r>
            <w:r w:rsidR="00C00B8E">
              <w:rPr>
                <w:webHidden/>
              </w:rPr>
              <w:fldChar w:fldCharType="separate"/>
            </w:r>
            <w:r w:rsidR="00C00B8E">
              <w:rPr>
                <w:webHidden/>
              </w:rPr>
              <w:t>8</w:t>
            </w:r>
            <w:r w:rsidR="00C00B8E">
              <w:rPr>
                <w:webHidden/>
              </w:rPr>
              <w:fldChar w:fldCharType="end"/>
            </w:r>
          </w:hyperlink>
        </w:p>
        <w:p w14:paraId="7C8C1810" w14:textId="0750B9D6" w:rsidR="00C00B8E" w:rsidRDefault="00FF0EF3">
          <w:pPr>
            <w:pStyle w:val="TOC2"/>
            <w:rPr>
              <w:rFonts w:asciiTheme="minorHAnsi" w:hAnsiTheme="minorHAnsi"/>
            </w:rPr>
          </w:pPr>
          <w:hyperlink w:anchor="_Toc46759372" w:history="1">
            <w:r w:rsidR="00C00B8E" w:rsidRPr="00CB6D5F">
              <w:rPr>
                <w:rStyle w:val="Hyperlink"/>
              </w:rPr>
              <w:t>Primary health professionals</w:t>
            </w:r>
            <w:r w:rsidR="00C00B8E">
              <w:rPr>
                <w:webHidden/>
              </w:rPr>
              <w:tab/>
            </w:r>
            <w:r w:rsidR="00C00B8E">
              <w:rPr>
                <w:webHidden/>
              </w:rPr>
              <w:fldChar w:fldCharType="begin"/>
            </w:r>
            <w:r w:rsidR="00C00B8E">
              <w:rPr>
                <w:webHidden/>
              </w:rPr>
              <w:instrText xml:space="preserve"> PAGEREF _Toc46759372 \h </w:instrText>
            </w:r>
            <w:r w:rsidR="00C00B8E">
              <w:rPr>
                <w:webHidden/>
              </w:rPr>
            </w:r>
            <w:r w:rsidR="00C00B8E">
              <w:rPr>
                <w:webHidden/>
              </w:rPr>
              <w:fldChar w:fldCharType="separate"/>
            </w:r>
            <w:r w:rsidR="00C00B8E">
              <w:rPr>
                <w:webHidden/>
              </w:rPr>
              <w:t>8</w:t>
            </w:r>
            <w:r w:rsidR="00C00B8E">
              <w:rPr>
                <w:webHidden/>
              </w:rPr>
              <w:fldChar w:fldCharType="end"/>
            </w:r>
          </w:hyperlink>
        </w:p>
        <w:p w14:paraId="25842236" w14:textId="16356803" w:rsidR="00C00B8E" w:rsidRDefault="00FF0EF3">
          <w:pPr>
            <w:pStyle w:val="TOC2"/>
            <w:rPr>
              <w:rFonts w:asciiTheme="minorHAnsi" w:hAnsiTheme="minorHAnsi"/>
            </w:rPr>
          </w:pPr>
          <w:hyperlink w:anchor="_Toc46759373" w:history="1">
            <w:r w:rsidR="00C00B8E" w:rsidRPr="00CB6D5F">
              <w:rPr>
                <w:rStyle w:val="Hyperlink"/>
              </w:rPr>
              <w:t>Private pathology and diagnostic imaging</w:t>
            </w:r>
            <w:r w:rsidR="00C00B8E">
              <w:rPr>
                <w:webHidden/>
              </w:rPr>
              <w:tab/>
            </w:r>
            <w:r w:rsidR="00C00B8E">
              <w:rPr>
                <w:webHidden/>
              </w:rPr>
              <w:fldChar w:fldCharType="begin"/>
            </w:r>
            <w:r w:rsidR="00C00B8E">
              <w:rPr>
                <w:webHidden/>
              </w:rPr>
              <w:instrText xml:space="preserve"> PAGEREF _Toc46759373 \h </w:instrText>
            </w:r>
            <w:r w:rsidR="00C00B8E">
              <w:rPr>
                <w:webHidden/>
              </w:rPr>
            </w:r>
            <w:r w:rsidR="00C00B8E">
              <w:rPr>
                <w:webHidden/>
              </w:rPr>
              <w:fldChar w:fldCharType="separate"/>
            </w:r>
            <w:r w:rsidR="00C00B8E">
              <w:rPr>
                <w:webHidden/>
              </w:rPr>
              <w:t>8</w:t>
            </w:r>
            <w:r w:rsidR="00C00B8E">
              <w:rPr>
                <w:webHidden/>
              </w:rPr>
              <w:fldChar w:fldCharType="end"/>
            </w:r>
          </w:hyperlink>
        </w:p>
        <w:p w14:paraId="592149F5" w14:textId="408828C5" w:rsidR="00C00B8E" w:rsidRDefault="00FF0EF3">
          <w:pPr>
            <w:pStyle w:val="TOC1"/>
            <w:rPr>
              <w:rFonts w:asciiTheme="minorHAnsi" w:hAnsiTheme="minorHAnsi"/>
              <w:b w:val="0"/>
            </w:rPr>
          </w:pPr>
          <w:hyperlink w:anchor="_Toc46759374" w:history="1">
            <w:r w:rsidR="00C00B8E" w:rsidRPr="00CB6D5F">
              <w:rPr>
                <w:rStyle w:val="Hyperlink"/>
              </w:rPr>
              <w:t>My Health Record usage</w:t>
            </w:r>
            <w:r w:rsidR="00C00B8E">
              <w:rPr>
                <w:webHidden/>
              </w:rPr>
              <w:tab/>
            </w:r>
            <w:r w:rsidR="00C00B8E">
              <w:rPr>
                <w:webHidden/>
              </w:rPr>
              <w:fldChar w:fldCharType="begin"/>
            </w:r>
            <w:r w:rsidR="00C00B8E">
              <w:rPr>
                <w:webHidden/>
              </w:rPr>
              <w:instrText xml:space="preserve"> PAGEREF _Toc46759374 \h </w:instrText>
            </w:r>
            <w:r w:rsidR="00C00B8E">
              <w:rPr>
                <w:webHidden/>
              </w:rPr>
            </w:r>
            <w:r w:rsidR="00C00B8E">
              <w:rPr>
                <w:webHidden/>
              </w:rPr>
              <w:fldChar w:fldCharType="separate"/>
            </w:r>
            <w:r w:rsidR="00C00B8E">
              <w:rPr>
                <w:webHidden/>
              </w:rPr>
              <w:t>9</w:t>
            </w:r>
            <w:r w:rsidR="00C00B8E">
              <w:rPr>
                <w:webHidden/>
              </w:rPr>
              <w:fldChar w:fldCharType="end"/>
            </w:r>
          </w:hyperlink>
        </w:p>
        <w:p w14:paraId="6D1F1BC3" w14:textId="4081CE4C" w:rsidR="00C00B8E" w:rsidRDefault="00FF0EF3">
          <w:pPr>
            <w:pStyle w:val="TOC2"/>
            <w:rPr>
              <w:rFonts w:asciiTheme="minorHAnsi" w:hAnsiTheme="minorHAnsi"/>
            </w:rPr>
          </w:pPr>
          <w:hyperlink w:anchor="_Toc46759375" w:history="1">
            <w:r w:rsidR="00C00B8E" w:rsidRPr="00CB6D5F">
              <w:rPr>
                <w:rStyle w:val="Hyperlink"/>
              </w:rPr>
              <w:t>Consumer snapshot</w:t>
            </w:r>
            <w:r w:rsidR="00C00B8E">
              <w:rPr>
                <w:webHidden/>
              </w:rPr>
              <w:tab/>
            </w:r>
            <w:r w:rsidR="00C00B8E">
              <w:rPr>
                <w:webHidden/>
              </w:rPr>
              <w:fldChar w:fldCharType="begin"/>
            </w:r>
            <w:r w:rsidR="00C00B8E">
              <w:rPr>
                <w:webHidden/>
              </w:rPr>
              <w:instrText xml:space="preserve"> PAGEREF _Toc46759375 \h </w:instrText>
            </w:r>
            <w:r w:rsidR="00C00B8E">
              <w:rPr>
                <w:webHidden/>
              </w:rPr>
            </w:r>
            <w:r w:rsidR="00C00B8E">
              <w:rPr>
                <w:webHidden/>
              </w:rPr>
              <w:fldChar w:fldCharType="separate"/>
            </w:r>
            <w:r w:rsidR="00C00B8E">
              <w:rPr>
                <w:webHidden/>
              </w:rPr>
              <w:t>9</w:t>
            </w:r>
            <w:r w:rsidR="00C00B8E">
              <w:rPr>
                <w:webHidden/>
              </w:rPr>
              <w:fldChar w:fldCharType="end"/>
            </w:r>
          </w:hyperlink>
        </w:p>
        <w:p w14:paraId="5D78E6EC" w14:textId="77E16C1C" w:rsidR="00C00B8E" w:rsidRDefault="00FF0EF3">
          <w:pPr>
            <w:pStyle w:val="TOC2"/>
            <w:rPr>
              <w:rFonts w:asciiTheme="minorHAnsi" w:hAnsiTheme="minorHAnsi"/>
            </w:rPr>
          </w:pPr>
          <w:hyperlink w:anchor="_Toc46759376" w:history="1">
            <w:r w:rsidR="00C00B8E" w:rsidRPr="00CB6D5F">
              <w:rPr>
                <w:rStyle w:val="Hyperlink"/>
              </w:rPr>
              <w:t>Provider snapshot</w:t>
            </w:r>
            <w:r w:rsidR="00C00B8E">
              <w:rPr>
                <w:webHidden/>
              </w:rPr>
              <w:tab/>
            </w:r>
            <w:r w:rsidR="00C00B8E">
              <w:rPr>
                <w:webHidden/>
              </w:rPr>
              <w:fldChar w:fldCharType="begin"/>
            </w:r>
            <w:r w:rsidR="00C00B8E">
              <w:rPr>
                <w:webHidden/>
              </w:rPr>
              <w:instrText xml:space="preserve"> PAGEREF _Toc46759376 \h </w:instrText>
            </w:r>
            <w:r w:rsidR="00C00B8E">
              <w:rPr>
                <w:webHidden/>
              </w:rPr>
            </w:r>
            <w:r w:rsidR="00C00B8E">
              <w:rPr>
                <w:webHidden/>
              </w:rPr>
              <w:fldChar w:fldCharType="separate"/>
            </w:r>
            <w:r w:rsidR="00C00B8E">
              <w:rPr>
                <w:webHidden/>
              </w:rPr>
              <w:t>9</w:t>
            </w:r>
            <w:r w:rsidR="00C00B8E">
              <w:rPr>
                <w:webHidden/>
              </w:rPr>
              <w:fldChar w:fldCharType="end"/>
            </w:r>
          </w:hyperlink>
        </w:p>
        <w:p w14:paraId="023FD8E9" w14:textId="51737266" w:rsidR="00C00B8E" w:rsidRDefault="00FF0EF3">
          <w:pPr>
            <w:pStyle w:val="TOC3"/>
            <w:rPr>
              <w:rFonts w:asciiTheme="minorHAnsi" w:hAnsiTheme="minorHAnsi"/>
            </w:rPr>
          </w:pPr>
          <w:hyperlink w:anchor="_Toc46759377" w:history="1">
            <w:r w:rsidR="00C00B8E" w:rsidRPr="00CB6D5F">
              <w:rPr>
                <w:rStyle w:val="Hyperlink"/>
              </w:rPr>
              <w:t>Provider usage breakdowns</w:t>
            </w:r>
            <w:r w:rsidR="00C00B8E">
              <w:rPr>
                <w:webHidden/>
              </w:rPr>
              <w:tab/>
            </w:r>
            <w:r w:rsidR="00C00B8E">
              <w:rPr>
                <w:webHidden/>
              </w:rPr>
              <w:fldChar w:fldCharType="begin"/>
            </w:r>
            <w:r w:rsidR="00C00B8E">
              <w:rPr>
                <w:webHidden/>
              </w:rPr>
              <w:instrText xml:space="preserve"> PAGEREF _Toc46759377 \h </w:instrText>
            </w:r>
            <w:r w:rsidR="00C00B8E">
              <w:rPr>
                <w:webHidden/>
              </w:rPr>
            </w:r>
            <w:r w:rsidR="00C00B8E">
              <w:rPr>
                <w:webHidden/>
              </w:rPr>
              <w:fldChar w:fldCharType="separate"/>
            </w:r>
            <w:r w:rsidR="00C00B8E">
              <w:rPr>
                <w:webHidden/>
              </w:rPr>
              <w:t>10</w:t>
            </w:r>
            <w:r w:rsidR="00C00B8E">
              <w:rPr>
                <w:webHidden/>
              </w:rPr>
              <w:fldChar w:fldCharType="end"/>
            </w:r>
          </w:hyperlink>
        </w:p>
        <w:p w14:paraId="667108B5" w14:textId="062DE1DB" w:rsidR="00C00B8E" w:rsidRDefault="00FF0EF3">
          <w:pPr>
            <w:pStyle w:val="TOC1"/>
            <w:rPr>
              <w:rFonts w:asciiTheme="minorHAnsi" w:hAnsiTheme="minorHAnsi"/>
              <w:b w:val="0"/>
            </w:rPr>
          </w:pPr>
          <w:hyperlink w:anchor="_Toc46759378" w:history="1">
            <w:r w:rsidR="00C00B8E" w:rsidRPr="00CB6D5F">
              <w:rPr>
                <w:rStyle w:val="Hyperlink"/>
              </w:rPr>
              <w:t>Community health profile</w:t>
            </w:r>
            <w:r w:rsidR="00C00B8E">
              <w:rPr>
                <w:webHidden/>
              </w:rPr>
              <w:tab/>
            </w:r>
            <w:r w:rsidR="00C00B8E">
              <w:rPr>
                <w:webHidden/>
              </w:rPr>
              <w:fldChar w:fldCharType="begin"/>
            </w:r>
            <w:r w:rsidR="00C00B8E">
              <w:rPr>
                <w:webHidden/>
              </w:rPr>
              <w:instrText xml:space="preserve"> PAGEREF _Toc46759378 \h </w:instrText>
            </w:r>
            <w:r w:rsidR="00C00B8E">
              <w:rPr>
                <w:webHidden/>
              </w:rPr>
            </w:r>
            <w:r w:rsidR="00C00B8E">
              <w:rPr>
                <w:webHidden/>
              </w:rPr>
              <w:fldChar w:fldCharType="separate"/>
            </w:r>
            <w:r w:rsidR="00C00B8E">
              <w:rPr>
                <w:webHidden/>
              </w:rPr>
              <w:t>11</w:t>
            </w:r>
            <w:r w:rsidR="00C00B8E">
              <w:rPr>
                <w:webHidden/>
              </w:rPr>
              <w:fldChar w:fldCharType="end"/>
            </w:r>
          </w:hyperlink>
        </w:p>
        <w:p w14:paraId="1967EC17" w14:textId="36217158" w:rsidR="00C00B8E" w:rsidRDefault="00FF0EF3">
          <w:pPr>
            <w:pStyle w:val="TOC2"/>
            <w:rPr>
              <w:rFonts w:asciiTheme="minorHAnsi" w:hAnsiTheme="minorHAnsi"/>
            </w:rPr>
          </w:pPr>
          <w:hyperlink w:anchor="_Toc46759379" w:history="1">
            <w:r w:rsidR="00C00B8E" w:rsidRPr="00CB6D5F">
              <w:rPr>
                <w:rStyle w:val="Hyperlink"/>
              </w:rPr>
              <w:t>Perinatal (maternal) health</w:t>
            </w:r>
            <w:r w:rsidR="00C00B8E">
              <w:rPr>
                <w:webHidden/>
              </w:rPr>
              <w:tab/>
            </w:r>
            <w:r w:rsidR="00C00B8E">
              <w:rPr>
                <w:webHidden/>
              </w:rPr>
              <w:fldChar w:fldCharType="begin"/>
            </w:r>
            <w:r w:rsidR="00C00B8E">
              <w:rPr>
                <w:webHidden/>
              </w:rPr>
              <w:instrText xml:space="preserve"> PAGEREF _Toc46759379 \h </w:instrText>
            </w:r>
            <w:r w:rsidR="00C00B8E">
              <w:rPr>
                <w:webHidden/>
              </w:rPr>
            </w:r>
            <w:r w:rsidR="00C00B8E">
              <w:rPr>
                <w:webHidden/>
              </w:rPr>
              <w:fldChar w:fldCharType="separate"/>
            </w:r>
            <w:r w:rsidR="00C00B8E">
              <w:rPr>
                <w:webHidden/>
              </w:rPr>
              <w:t>11</w:t>
            </w:r>
            <w:r w:rsidR="00C00B8E">
              <w:rPr>
                <w:webHidden/>
              </w:rPr>
              <w:fldChar w:fldCharType="end"/>
            </w:r>
          </w:hyperlink>
        </w:p>
        <w:p w14:paraId="42D8DACA" w14:textId="16F6C149" w:rsidR="00C00B8E" w:rsidRDefault="00FF0EF3">
          <w:pPr>
            <w:pStyle w:val="TOC2"/>
            <w:rPr>
              <w:rFonts w:asciiTheme="minorHAnsi" w:hAnsiTheme="minorHAnsi"/>
            </w:rPr>
          </w:pPr>
          <w:hyperlink w:anchor="_Toc46759380" w:history="1">
            <w:r w:rsidR="00C00B8E" w:rsidRPr="00CB6D5F">
              <w:rPr>
                <w:rStyle w:val="Hyperlink"/>
              </w:rPr>
              <w:t>Children and adolescents</w:t>
            </w:r>
            <w:r w:rsidR="00C00B8E">
              <w:rPr>
                <w:webHidden/>
              </w:rPr>
              <w:tab/>
            </w:r>
            <w:r w:rsidR="00C00B8E">
              <w:rPr>
                <w:webHidden/>
              </w:rPr>
              <w:fldChar w:fldCharType="begin"/>
            </w:r>
            <w:r w:rsidR="00C00B8E">
              <w:rPr>
                <w:webHidden/>
              </w:rPr>
              <w:instrText xml:space="preserve"> PAGEREF _Toc46759380 \h </w:instrText>
            </w:r>
            <w:r w:rsidR="00C00B8E">
              <w:rPr>
                <w:webHidden/>
              </w:rPr>
            </w:r>
            <w:r w:rsidR="00C00B8E">
              <w:rPr>
                <w:webHidden/>
              </w:rPr>
              <w:fldChar w:fldCharType="separate"/>
            </w:r>
            <w:r w:rsidR="00C00B8E">
              <w:rPr>
                <w:webHidden/>
              </w:rPr>
              <w:t>11</w:t>
            </w:r>
            <w:r w:rsidR="00C00B8E">
              <w:rPr>
                <w:webHidden/>
              </w:rPr>
              <w:fldChar w:fldCharType="end"/>
            </w:r>
          </w:hyperlink>
        </w:p>
        <w:p w14:paraId="144E4636" w14:textId="30393C1F" w:rsidR="00C00B8E" w:rsidRDefault="00FF0EF3">
          <w:pPr>
            <w:pStyle w:val="TOC2"/>
            <w:rPr>
              <w:rFonts w:asciiTheme="minorHAnsi" w:hAnsiTheme="minorHAnsi"/>
            </w:rPr>
          </w:pPr>
          <w:hyperlink w:anchor="_Toc46759381" w:history="1">
            <w:r w:rsidR="00C00B8E" w:rsidRPr="00CB6D5F">
              <w:rPr>
                <w:rStyle w:val="Hyperlink"/>
              </w:rPr>
              <w:t>Adults</w:t>
            </w:r>
            <w:r w:rsidR="00C00B8E">
              <w:rPr>
                <w:webHidden/>
              </w:rPr>
              <w:tab/>
            </w:r>
            <w:r w:rsidR="00C00B8E">
              <w:rPr>
                <w:webHidden/>
              </w:rPr>
              <w:fldChar w:fldCharType="begin"/>
            </w:r>
            <w:r w:rsidR="00C00B8E">
              <w:rPr>
                <w:webHidden/>
              </w:rPr>
              <w:instrText xml:space="preserve"> PAGEREF _Toc46759381 \h </w:instrText>
            </w:r>
            <w:r w:rsidR="00C00B8E">
              <w:rPr>
                <w:webHidden/>
              </w:rPr>
            </w:r>
            <w:r w:rsidR="00C00B8E">
              <w:rPr>
                <w:webHidden/>
              </w:rPr>
              <w:fldChar w:fldCharType="separate"/>
            </w:r>
            <w:r w:rsidR="00C00B8E">
              <w:rPr>
                <w:webHidden/>
              </w:rPr>
              <w:t>11</w:t>
            </w:r>
            <w:r w:rsidR="00C00B8E">
              <w:rPr>
                <w:webHidden/>
              </w:rPr>
              <w:fldChar w:fldCharType="end"/>
            </w:r>
          </w:hyperlink>
        </w:p>
        <w:p w14:paraId="19E83C64" w14:textId="34BEDF96" w:rsidR="00C00B8E" w:rsidRDefault="00FF0EF3">
          <w:pPr>
            <w:pStyle w:val="TOC2"/>
            <w:rPr>
              <w:rFonts w:asciiTheme="minorHAnsi" w:hAnsiTheme="minorHAnsi"/>
            </w:rPr>
          </w:pPr>
          <w:hyperlink w:anchor="_Toc46759382" w:history="1">
            <w:r w:rsidR="00C00B8E" w:rsidRPr="00CB6D5F">
              <w:rPr>
                <w:rStyle w:val="Hyperlink"/>
              </w:rPr>
              <w:t>Older people</w:t>
            </w:r>
            <w:r w:rsidR="00C00B8E">
              <w:rPr>
                <w:webHidden/>
              </w:rPr>
              <w:tab/>
            </w:r>
            <w:r w:rsidR="00C00B8E">
              <w:rPr>
                <w:webHidden/>
              </w:rPr>
              <w:fldChar w:fldCharType="begin"/>
            </w:r>
            <w:r w:rsidR="00C00B8E">
              <w:rPr>
                <w:webHidden/>
              </w:rPr>
              <w:instrText xml:space="preserve"> PAGEREF _Toc46759382 \h </w:instrText>
            </w:r>
            <w:r w:rsidR="00C00B8E">
              <w:rPr>
                <w:webHidden/>
              </w:rPr>
            </w:r>
            <w:r w:rsidR="00C00B8E">
              <w:rPr>
                <w:webHidden/>
              </w:rPr>
              <w:fldChar w:fldCharType="separate"/>
            </w:r>
            <w:r w:rsidR="00C00B8E">
              <w:rPr>
                <w:webHidden/>
              </w:rPr>
              <w:t>12</w:t>
            </w:r>
            <w:r w:rsidR="00C00B8E">
              <w:rPr>
                <w:webHidden/>
              </w:rPr>
              <w:fldChar w:fldCharType="end"/>
            </w:r>
          </w:hyperlink>
        </w:p>
        <w:p w14:paraId="7D6199B2" w14:textId="3EB5ADF7" w:rsidR="00C00B8E" w:rsidRDefault="00FF0EF3">
          <w:pPr>
            <w:pStyle w:val="TOC2"/>
            <w:rPr>
              <w:rFonts w:asciiTheme="minorHAnsi" w:hAnsiTheme="minorHAnsi"/>
            </w:rPr>
          </w:pPr>
          <w:hyperlink w:anchor="_Toc46759383" w:history="1">
            <w:r w:rsidR="00C00B8E" w:rsidRPr="00CB6D5F">
              <w:rPr>
                <w:rStyle w:val="Hyperlink"/>
              </w:rPr>
              <w:t>Notifiable diseases</w:t>
            </w:r>
            <w:r w:rsidR="00C00B8E">
              <w:rPr>
                <w:webHidden/>
              </w:rPr>
              <w:tab/>
            </w:r>
            <w:r w:rsidR="00C00B8E">
              <w:rPr>
                <w:webHidden/>
              </w:rPr>
              <w:fldChar w:fldCharType="begin"/>
            </w:r>
            <w:r w:rsidR="00C00B8E">
              <w:rPr>
                <w:webHidden/>
              </w:rPr>
              <w:instrText xml:space="preserve"> PAGEREF _Toc46759383 \h </w:instrText>
            </w:r>
            <w:r w:rsidR="00C00B8E">
              <w:rPr>
                <w:webHidden/>
              </w:rPr>
            </w:r>
            <w:r w:rsidR="00C00B8E">
              <w:rPr>
                <w:webHidden/>
              </w:rPr>
              <w:fldChar w:fldCharType="separate"/>
            </w:r>
            <w:r w:rsidR="00C00B8E">
              <w:rPr>
                <w:webHidden/>
              </w:rPr>
              <w:t>12</w:t>
            </w:r>
            <w:r w:rsidR="00C00B8E">
              <w:rPr>
                <w:webHidden/>
              </w:rPr>
              <w:fldChar w:fldCharType="end"/>
            </w:r>
          </w:hyperlink>
        </w:p>
        <w:p w14:paraId="24524BE9" w14:textId="67E33155" w:rsidR="00C00B8E" w:rsidRDefault="00FF0EF3">
          <w:pPr>
            <w:pStyle w:val="TOC2"/>
            <w:rPr>
              <w:rFonts w:asciiTheme="minorHAnsi" w:hAnsiTheme="minorHAnsi"/>
            </w:rPr>
          </w:pPr>
          <w:hyperlink w:anchor="_Toc46759384" w:history="1">
            <w:r w:rsidR="00C00B8E" w:rsidRPr="00CB6D5F">
              <w:rPr>
                <w:rStyle w:val="Hyperlink"/>
              </w:rPr>
              <w:t>Mental health conditions, suicide rates, and accessing mental health services</w:t>
            </w:r>
            <w:r w:rsidR="00C00B8E">
              <w:rPr>
                <w:webHidden/>
              </w:rPr>
              <w:tab/>
            </w:r>
            <w:r w:rsidR="00C00B8E">
              <w:rPr>
                <w:webHidden/>
              </w:rPr>
              <w:fldChar w:fldCharType="begin"/>
            </w:r>
            <w:r w:rsidR="00C00B8E">
              <w:rPr>
                <w:webHidden/>
              </w:rPr>
              <w:instrText xml:space="preserve"> PAGEREF _Toc46759384 \h </w:instrText>
            </w:r>
            <w:r w:rsidR="00C00B8E">
              <w:rPr>
                <w:webHidden/>
              </w:rPr>
            </w:r>
            <w:r w:rsidR="00C00B8E">
              <w:rPr>
                <w:webHidden/>
              </w:rPr>
              <w:fldChar w:fldCharType="separate"/>
            </w:r>
            <w:r w:rsidR="00C00B8E">
              <w:rPr>
                <w:webHidden/>
              </w:rPr>
              <w:t>12</w:t>
            </w:r>
            <w:r w:rsidR="00C00B8E">
              <w:rPr>
                <w:webHidden/>
              </w:rPr>
              <w:fldChar w:fldCharType="end"/>
            </w:r>
          </w:hyperlink>
        </w:p>
        <w:p w14:paraId="0436E212" w14:textId="0B7777DF" w:rsidR="00C00B8E" w:rsidRDefault="00FF0EF3">
          <w:pPr>
            <w:pStyle w:val="TOC2"/>
            <w:rPr>
              <w:rFonts w:asciiTheme="minorHAnsi" w:hAnsiTheme="minorHAnsi"/>
            </w:rPr>
          </w:pPr>
          <w:hyperlink w:anchor="_Toc46759385" w:history="1">
            <w:r w:rsidR="00C00B8E" w:rsidRPr="00CB6D5F">
              <w:rPr>
                <w:rStyle w:val="Hyperlink"/>
              </w:rPr>
              <w:t>Emergency department attendances</w:t>
            </w:r>
            <w:r w:rsidR="00C00B8E">
              <w:rPr>
                <w:webHidden/>
              </w:rPr>
              <w:tab/>
            </w:r>
            <w:r w:rsidR="00C00B8E">
              <w:rPr>
                <w:webHidden/>
              </w:rPr>
              <w:fldChar w:fldCharType="begin"/>
            </w:r>
            <w:r w:rsidR="00C00B8E">
              <w:rPr>
                <w:webHidden/>
              </w:rPr>
              <w:instrText xml:space="preserve"> PAGEREF _Toc46759385 \h </w:instrText>
            </w:r>
            <w:r w:rsidR="00C00B8E">
              <w:rPr>
                <w:webHidden/>
              </w:rPr>
            </w:r>
            <w:r w:rsidR="00C00B8E">
              <w:rPr>
                <w:webHidden/>
              </w:rPr>
              <w:fldChar w:fldCharType="separate"/>
            </w:r>
            <w:r w:rsidR="00C00B8E">
              <w:rPr>
                <w:webHidden/>
              </w:rPr>
              <w:t>12</w:t>
            </w:r>
            <w:r w:rsidR="00C00B8E">
              <w:rPr>
                <w:webHidden/>
              </w:rPr>
              <w:fldChar w:fldCharType="end"/>
            </w:r>
          </w:hyperlink>
        </w:p>
        <w:p w14:paraId="488B7766" w14:textId="08F7EA60" w:rsidR="00C00B8E" w:rsidRDefault="00FF0EF3">
          <w:pPr>
            <w:pStyle w:val="TOC3"/>
            <w:rPr>
              <w:rFonts w:asciiTheme="minorHAnsi" w:hAnsiTheme="minorHAnsi"/>
            </w:rPr>
          </w:pPr>
          <w:hyperlink w:anchor="_Toc46759386" w:history="1">
            <w:r w:rsidR="00C00B8E" w:rsidRPr="00CB6D5F">
              <w:rPr>
                <w:rStyle w:val="Hyperlink"/>
              </w:rPr>
              <w:t>Proportion of attendances from non-residents of the region</w:t>
            </w:r>
            <w:r w:rsidR="00C00B8E">
              <w:rPr>
                <w:webHidden/>
              </w:rPr>
              <w:tab/>
            </w:r>
            <w:r w:rsidR="00C00B8E">
              <w:rPr>
                <w:webHidden/>
              </w:rPr>
              <w:fldChar w:fldCharType="begin"/>
            </w:r>
            <w:r w:rsidR="00C00B8E">
              <w:rPr>
                <w:webHidden/>
              </w:rPr>
              <w:instrText xml:space="preserve"> PAGEREF _Toc46759386 \h </w:instrText>
            </w:r>
            <w:r w:rsidR="00C00B8E">
              <w:rPr>
                <w:webHidden/>
              </w:rPr>
            </w:r>
            <w:r w:rsidR="00C00B8E">
              <w:rPr>
                <w:webHidden/>
              </w:rPr>
              <w:fldChar w:fldCharType="separate"/>
            </w:r>
            <w:r w:rsidR="00C00B8E">
              <w:rPr>
                <w:webHidden/>
              </w:rPr>
              <w:t>13</w:t>
            </w:r>
            <w:r w:rsidR="00C00B8E">
              <w:rPr>
                <w:webHidden/>
              </w:rPr>
              <w:fldChar w:fldCharType="end"/>
            </w:r>
          </w:hyperlink>
        </w:p>
        <w:p w14:paraId="29705A00" w14:textId="40C63A0C" w:rsidR="00C00B8E" w:rsidRDefault="00FF0EF3">
          <w:pPr>
            <w:pStyle w:val="TOC3"/>
            <w:rPr>
              <w:rFonts w:asciiTheme="minorHAnsi" w:hAnsiTheme="minorHAnsi"/>
            </w:rPr>
          </w:pPr>
          <w:hyperlink w:anchor="_Toc46759387" w:history="1">
            <w:r w:rsidR="00C00B8E" w:rsidRPr="00CB6D5F">
              <w:rPr>
                <w:rStyle w:val="Hyperlink"/>
              </w:rPr>
              <w:t>Proportion of attendances classified as semi- or non-urgent</w:t>
            </w:r>
            <w:r w:rsidR="00C00B8E">
              <w:rPr>
                <w:webHidden/>
              </w:rPr>
              <w:tab/>
            </w:r>
            <w:r w:rsidR="00C00B8E">
              <w:rPr>
                <w:webHidden/>
              </w:rPr>
              <w:fldChar w:fldCharType="begin"/>
            </w:r>
            <w:r w:rsidR="00C00B8E">
              <w:rPr>
                <w:webHidden/>
              </w:rPr>
              <w:instrText xml:space="preserve"> PAGEREF _Toc46759387 \h </w:instrText>
            </w:r>
            <w:r w:rsidR="00C00B8E">
              <w:rPr>
                <w:webHidden/>
              </w:rPr>
            </w:r>
            <w:r w:rsidR="00C00B8E">
              <w:rPr>
                <w:webHidden/>
              </w:rPr>
              <w:fldChar w:fldCharType="separate"/>
            </w:r>
            <w:r w:rsidR="00C00B8E">
              <w:rPr>
                <w:webHidden/>
              </w:rPr>
              <w:t>13</w:t>
            </w:r>
            <w:r w:rsidR="00C00B8E">
              <w:rPr>
                <w:webHidden/>
              </w:rPr>
              <w:fldChar w:fldCharType="end"/>
            </w:r>
          </w:hyperlink>
        </w:p>
        <w:p w14:paraId="56397296" w14:textId="27234609" w:rsidR="00C00B8E" w:rsidRDefault="00FF0EF3">
          <w:pPr>
            <w:pStyle w:val="TOC2"/>
            <w:rPr>
              <w:rFonts w:asciiTheme="minorHAnsi" w:hAnsiTheme="minorHAnsi"/>
            </w:rPr>
          </w:pPr>
          <w:hyperlink w:anchor="_Toc46759388" w:history="1">
            <w:r w:rsidR="00C00B8E" w:rsidRPr="00CB6D5F">
              <w:rPr>
                <w:rStyle w:val="Hyperlink"/>
              </w:rPr>
              <w:t>Hospitalisations</w:t>
            </w:r>
            <w:r w:rsidR="00C00B8E">
              <w:rPr>
                <w:webHidden/>
              </w:rPr>
              <w:tab/>
            </w:r>
            <w:r w:rsidR="00C00B8E">
              <w:rPr>
                <w:webHidden/>
              </w:rPr>
              <w:fldChar w:fldCharType="begin"/>
            </w:r>
            <w:r w:rsidR="00C00B8E">
              <w:rPr>
                <w:webHidden/>
              </w:rPr>
              <w:instrText xml:space="preserve"> PAGEREF _Toc46759388 \h </w:instrText>
            </w:r>
            <w:r w:rsidR="00C00B8E">
              <w:rPr>
                <w:webHidden/>
              </w:rPr>
            </w:r>
            <w:r w:rsidR="00C00B8E">
              <w:rPr>
                <w:webHidden/>
              </w:rPr>
              <w:fldChar w:fldCharType="separate"/>
            </w:r>
            <w:r w:rsidR="00C00B8E">
              <w:rPr>
                <w:webHidden/>
              </w:rPr>
              <w:t>13</w:t>
            </w:r>
            <w:r w:rsidR="00C00B8E">
              <w:rPr>
                <w:webHidden/>
              </w:rPr>
              <w:fldChar w:fldCharType="end"/>
            </w:r>
          </w:hyperlink>
        </w:p>
        <w:p w14:paraId="74EDD45B" w14:textId="22FCC54A" w:rsidR="00C00B8E" w:rsidRDefault="00FF0EF3">
          <w:pPr>
            <w:pStyle w:val="TOC3"/>
            <w:rPr>
              <w:rFonts w:asciiTheme="minorHAnsi" w:hAnsiTheme="minorHAnsi"/>
            </w:rPr>
          </w:pPr>
          <w:hyperlink w:anchor="_Toc46759389" w:history="1">
            <w:r w:rsidR="00C00B8E" w:rsidRPr="00CB6D5F">
              <w:rPr>
                <w:rStyle w:val="Hyperlink"/>
              </w:rPr>
              <w:t>Leading cause(s) of hospitalisation</w:t>
            </w:r>
            <w:r w:rsidR="00C00B8E">
              <w:rPr>
                <w:webHidden/>
              </w:rPr>
              <w:tab/>
            </w:r>
            <w:r w:rsidR="00C00B8E">
              <w:rPr>
                <w:webHidden/>
              </w:rPr>
              <w:fldChar w:fldCharType="begin"/>
            </w:r>
            <w:r w:rsidR="00C00B8E">
              <w:rPr>
                <w:webHidden/>
              </w:rPr>
              <w:instrText xml:space="preserve"> PAGEREF _Toc46759389 \h </w:instrText>
            </w:r>
            <w:r w:rsidR="00C00B8E">
              <w:rPr>
                <w:webHidden/>
              </w:rPr>
            </w:r>
            <w:r w:rsidR="00C00B8E">
              <w:rPr>
                <w:webHidden/>
              </w:rPr>
              <w:fldChar w:fldCharType="separate"/>
            </w:r>
            <w:r w:rsidR="00C00B8E">
              <w:rPr>
                <w:webHidden/>
              </w:rPr>
              <w:t>13</w:t>
            </w:r>
            <w:r w:rsidR="00C00B8E">
              <w:rPr>
                <w:webHidden/>
              </w:rPr>
              <w:fldChar w:fldCharType="end"/>
            </w:r>
          </w:hyperlink>
        </w:p>
        <w:p w14:paraId="62F8AE87" w14:textId="427CEE86" w:rsidR="00C00B8E" w:rsidRDefault="00FF0EF3">
          <w:pPr>
            <w:pStyle w:val="TOC3"/>
            <w:rPr>
              <w:rFonts w:asciiTheme="minorHAnsi" w:hAnsiTheme="minorHAnsi"/>
            </w:rPr>
          </w:pPr>
          <w:hyperlink w:anchor="_Toc46759390" w:history="1">
            <w:r w:rsidR="00C00B8E" w:rsidRPr="00CB6D5F">
              <w:rPr>
                <w:rStyle w:val="Hyperlink"/>
              </w:rPr>
              <w:t>Potentially preventable hospitalisations (PPH)</w:t>
            </w:r>
            <w:r w:rsidR="00C00B8E">
              <w:rPr>
                <w:webHidden/>
              </w:rPr>
              <w:tab/>
            </w:r>
            <w:r w:rsidR="00C00B8E">
              <w:rPr>
                <w:webHidden/>
              </w:rPr>
              <w:fldChar w:fldCharType="begin"/>
            </w:r>
            <w:r w:rsidR="00C00B8E">
              <w:rPr>
                <w:webHidden/>
              </w:rPr>
              <w:instrText xml:space="preserve"> PAGEREF _Toc46759390 \h </w:instrText>
            </w:r>
            <w:r w:rsidR="00C00B8E">
              <w:rPr>
                <w:webHidden/>
              </w:rPr>
            </w:r>
            <w:r w:rsidR="00C00B8E">
              <w:rPr>
                <w:webHidden/>
              </w:rPr>
              <w:fldChar w:fldCharType="separate"/>
            </w:r>
            <w:r w:rsidR="00C00B8E">
              <w:rPr>
                <w:webHidden/>
              </w:rPr>
              <w:t>13</w:t>
            </w:r>
            <w:r w:rsidR="00C00B8E">
              <w:rPr>
                <w:webHidden/>
              </w:rPr>
              <w:fldChar w:fldCharType="end"/>
            </w:r>
          </w:hyperlink>
        </w:p>
        <w:p w14:paraId="794C5A77" w14:textId="58D5A138" w:rsidR="00C00B8E" w:rsidRDefault="00FF0EF3">
          <w:pPr>
            <w:pStyle w:val="TOC2"/>
            <w:rPr>
              <w:rFonts w:asciiTheme="minorHAnsi" w:hAnsiTheme="minorHAnsi"/>
            </w:rPr>
          </w:pPr>
          <w:hyperlink w:anchor="_Toc46759391" w:history="1">
            <w:r w:rsidR="00C00B8E" w:rsidRPr="00CB6D5F">
              <w:rPr>
                <w:rStyle w:val="Hyperlink"/>
              </w:rPr>
              <w:t>Mortality – all ages</w:t>
            </w:r>
            <w:r w:rsidR="00C00B8E">
              <w:rPr>
                <w:webHidden/>
              </w:rPr>
              <w:tab/>
            </w:r>
            <w:r w:rsidR="00C00B8E">
              <w:rPr>
                <w:webHidden/>
              </w:rPr>
              <w:fldChar w:fldCharType="begin"/>
            </w:r>
            <w:r w:rsidR="00C00B8E">
              <w:rPr>
                <w:webHidden/>
              </w:rPr>
              <w:instrText xml:space="preserve"> PAGEREF _Toc46759391 \h </w:instrText>
            </w:r>
            <w:r w:rsidR="00C00B8E">
              <w:rPr>
                <w:webHidden/>
              </w:rPr>
            </w:r>
            <w:r w:rsidR="00C00B8E">
              <w:rPr>
                <w:webHidden/>
              </w:rPr>
              <w:fldChar w:fldCharType="separate"/>
            </w:r>
            <w:r w:rsidR="00C00B8E">
              <w:rPr>
                <w:webHidden/>
              </w:rPr>
              <w:t>13</w:t>
            </w:r>
            <w:r w:rsidR="00C00B8E">
              <w:rPr>
                <w:webHidden/>
              </w:rPr>
              <w:fldChar w:fldCharType="end"/>
            </w:r>
          </w:hyperlink>
        </w:p>
        <w:p w14:paraId="013776E1" w14:textId="5BFE9863" w:rsidR="00C00B8E" w:rsidRDefault="00FF0EF3">
          <w:pPr>
            <w:pStyle w:val="TOC1"/>
            <w:rPr>
              <w:rFonts w:asciiTheme="minorHAnsi" w:hAnsiTheme="minorHAnsi"/>
              <w:b w:val="0"/>
            </w:rPr>
          </w:pPr>
          <w:hyperlink w:anchor="_Toc46759392" w:history="1">
            <w:r w:rsidR="00C00B8E" w:rsidRPr="00CB6D5F">
              <w:rPr>
                <w:rStyle w:val="Hyperlink"/>
              </w:rPr>
              <w:t>Population demographics and socioeconomic profile</w:t>
            </w:r>
            <w:r w:rsidR="00C00B8E">
              <w:rPr>
                <w:webHidden/>
              </w:rPr>
              <w:tab/>
            </w:r>
            <w:r w:rsidR="00C00B8E">
              <w:rPr>
                <w:webHidden/>
              </w:rPr>
              <w:fldChar w:fldCharType="begin"/>
            </w:r>
            <w:r w:rsidR="00C00B8E">
              <w:rPr>
                <w:webHidden/>
              </w:rPr>
              <w:instrText xml:space="preserve"> PAGEREF _Toc46759392 \h </w:instrText>
            </w:r>
            <w:r w:rsidR="00C00B8E">
              <w:rPr>
                <w:webHidden/>
              </w:rPr>
            </w:r>
            <w:r w:rsidR="00C00B8E">
              <w:rPr>
                <w:webHidden/>
              </w:rPr>
              <w:fldChar w:fldCharType="separate"/>
            </w:r>
            <w:r w:rsidR="00C00B8E">
              <w:rPr>
                <w:webHidden/>
              </w:rPr>
              <w:t>14</w:t>
            </w:r>
            <w:r w:rsidR="00C00B8E">
              <w:rPr>
                <w:webHidden/>
              </w:rPr>
              <w:fldChar w:fldCharType="end"/>
            </w:r>
          </w:hyperlink>
        </w:p>
        <w:p w14:paraId="47D83BBA" w14:textId="528847D0" w:rsidR="00C00B8E" w:rsidRDefault="00FF0EF3">
          <w:pPr>
            <w:pStyle w:val="TOC2"/>
            <w:rPr>
              <w:rFonts w:asciiTheme="minorHAnsi" w:hAnsiTheme="minorHAnsi"/>
            </w:rPr>
          </w:pPr>
          <w:hyperlink w:anchor="_Toc46759393" w:history="1">
            <w:r w:rsidR="00C00B8E" w:rsidRPr="00CB6D5F">
              <w:rPr>
                <w:rStyle w:val="Hyperlink"/>
              </w:rPr>
              <w:t>Population demographics</w:t>
            </w:r>
            <w:r w:rsidR="00C00B8E">
              <w:rPr>
                <w:webHidden/>
              </w:rPr>
              <w:tab/>
            </w:r>
            <w:r w:rsidR="00C00B8E">
              <w:rPr>
                <w:webHidden/>
              </w:rPr>
              <w:fldChar w:fldCharType="begin"/>
            </w:r>
            <w:r w:rsidR="00C00B8E">
              <w:rPr>
                <w:webHidden/>
              </w:rPr>
              <w:instrText xml:space="preserve"> PAGEREF _Toc46759393 \h </w:instrText>
            </w:r>
            <w:r w:rsidR="00C00B8E">
              <w:rPr>
                <w:webHidden/>
              </w:rPr>
            </w:r>
            <w:r w:rsidR="00C00B8E">
              <w:rPr>
                <w:webHidden/>
              </w:rPr>
              <w:fldChar w:fldCharType="separate"/>
            </w:r>
            <w:r w:rsidR="00C00B8E">
              <w:rPr>
                <w:webHidden/>
              </w:rPr>
              <w:t>14</w:t>
            </w:r>
            <w:r w:rsidR="00C00B8E">
              <w:rPr>
                <w:webHidden/>
              </w:rPr>
              <w:fldChar w:fldCharType="end"/>
            </w:r>
          </w:hyperlink>
        </w:p>
        <w:p w14:paraId="4D782BEE" w14:textId="5984878B" w:rsidR="00C00B8E" w:rsidRDefault="00FF0EF3">
          <w:pPr>
            <w:pStyle w:val="TOC2"/>
            <w:rPr>
              <w:rFonts w:asciiTheme="minorHAnsi" w:hAnsiTheme="minorHAnsi"/>
            </w:rPr>
          </w:pPr>
          <w:hyperlink w:anchor="_Toc46759394" w:history="1">
            <w:r w:rsidR="00C00B8E" w:rsidRPr="00CB6D5F">
              <w:rPr>
                <w:rStyle w:val="Hyperlink"/>
              </w:rPr>
              <w:t>Projected population</w:t>
            </w:r>
            <w:r w:rsidR="00C00B8E">
              <w:rPr>
                <w:webHidden/>
              </w:rPr>
              <w:tab/>
            </w:r>
            <w:r w:rsidR="00C00B8E">
              <w:rPr>
                <w:webHidden/>
              </w:rPr>
              <w:fldChar w:fldCharType="begin"/>
            </w:r>
            <w:r w:rsidR="00C00B8E">
              <w:rPr>
                <w:webHidden/>
              </w:rPr>
              <w:instrText xml:space="preserve"> PAGEREF _Toc46759394 \h </w:instrText>
            </w:r>
            <w:r w:rsidR="00C00B8E">
              <w:rPr>
                <w:webHidden/>
              </w:rPr>
            </w:r>
            <w:r w:rsidR="00C00B8E">
              <w:rPr>
                <w:webHidden/>
              </w:rPr>
              <w:fldChar w:fldCharType="separate"/>
            </w:r>
            <w:r w:rsidR="00C00B8E">
              <w:rPr>
                <w:webHidden/>
              </w:rPr>
              <w:t>14</w:t>
            </w:r>
            <w:r w:rsidR="00C00B8E">
              <w:rPr>
                <w:webHidden/>
              </w:rPr>
              <w:fldChar w:fldCharType="end"/>
            </w:r>
          </w:hyperlink>
        </w:p>
        <w:p w14:paraId="163A3B34" w14:textId="3ACEA6D2" w:rsidR="00C00B8E" w:rsidRDefault="00FF0EF3">
          <w:pPr>
            <w:pStyle w:val="TOC2"/>
            <w:rPr>
              <w:rFonts w:asciiTheme="minorHAnsi" w:hAnsiTheme="minorHAnsi"/>
            </w:rPr>
          </w:pPr>
          <w:hyperlink w:anchor="_Toc46759395" w:history="1">
            <w:r w:rsidR="00C00B8E" w:rsidRPr="00CB6D5F">
              <w:rPr>
                <w:rStyle w:val="Hyperlink"/>
              </w:rPr>
              <w:t>Housing</w:t>
            </w:r>
            <w:r w:rsidR="00C00B8E">
              <w:rPr>
                <w:webHidden/>
              </w:rPr>
              <w:tab/>
            </w:r>
            <w:r w:rsidR="00C00B8E">
              <w:rPr>
                <w:webHidden/>
              </w:rPr>
              <w:fldChar w:fldCharType="begin"/>
            </w:r>
            <w:r w:rsidR="00C00B8E">
              <w:rPr>
                <w:webHidden/>
              </w:rPr>
              <w:instrText xml:space="preserve"> PAGEREF _Toc46759395 \h </w:instrText>
            </w:r>
            <w:r w:rsidR="00C00B8E">
              <w:rPr>
                <w:webHidden/>
              </w:rPr>
            </w:r>
            <w:r w:rsidR="00C00B8E">
              <w:rPr>
                <w:webHidden/>
              </w:rPr>
              <w:fldChar w:fldCharType="separate"/>
            </w:r>
            <w:r w:rsidR="00C00B8E">
              <w:rPr>
                <w:webHidden/>
              </w:rPr>
              <w:t>14</w:t>
            </w:r>
            <w:r w:rsidR="00C00B8E">
              <w:rPr>
                <w:webHidden/>
              </w:rPr>
              <w:fldChar w:fldCharType="end"/>
            </w:r>
          </w:hyperlink>
        </w:p>
        <w:p w14:paraId="52FE0964" w14:textId="59804D24" w:rsidR="00C00B8E" w:rsidRDefault="00FF0EF3">
          <w:pPr>
            <w:pStyle w:val="TOC2"/>
            <w:rPr>
              <w:rFonts w:asciiTheme="minorHAnsi" w:hAnsiTheme="minorHAnsi"/>
            </w:rPr>
          </w:pPr>
          <w:hyperlink w:anchor="_Toc46759396" w:history="1">
            <w:r w:rsidR="00C00B8E" w:rsidRPr="00CB6D5F">
              <w:rPr>
                <w:rStyle w:val="Hyperlink"/>
              </w:rPr>
              <w:t>Employment</w:t>
            </w:r>
            <w:r w:rsidR="00C00B8E">
              <w:rPr>
                <w:webHidden/>
              </w:rPr>
              <w:tab/>
            </w:r>
            <w:r w:rsidR="00C00B8E">
              <w:rPr>
                <w:webHidden/>
              </w:rPr>
              <w:fldChar w:fldCharType="begin"/>
            </w:r>
            <w:r w:rsidR="00C00B8E">
              <w:rPr>
                <w:webHidden/>
              </w:rPr>
              <w:instrText xml:space="preserve"> PAGEREF _Toc46759396 \h </w:instrText>
            </w:r>
            <w:r w:rsidR="00C00B8E">
              <w:rPr>
                <w:webHidden/>
              </w:rPr>
            </w:r>
            <w:r w:rsidR="00C00B8E">
              <w:rPr>
                <w:webHidden/>
              </w:rPr>
              <w:fldChar w:fldCharType="separate"/>
            </w:r>
            <w:r w:rsidR="00C00B8E">
              <w:rPr>
                <w:webHidden/>
              </w:rPr>
              <w:t>15</w:t>
            </w:r>
            <w:r w:rsidR="00C00B8E">
              <w:rPr>
                <w:webHidden/>
              </w:rPr>
              <w:fldChar w:fldCharType="end"/>
            </w:r>
          </w:hyperlink>
        </w:p>
        <w:p w14:paraId="76BB1073" w14:textId="5B1FDCBF" w:rsidR="00C00B8E" w:rsidRDefault="00FF0EF3">
          <w:pPr>
            <w:pStyle w:val="TOC2"/>
            <w:rPr>
              <w:rFonts w:asciiTheme="minorHAnsi" w:hAnsiTheme="minorHAnsi"/>
            </w:rPr>
          </w:pPr>
          <w:hyperlink w:anchor="_Toc46759397" w:history="1">
            <w:r w:rsidR="00C00B8E" w:rsidRPr="00CB6D5F">
              <w:rPr>
                <w:rStyle w:val="Hyperlink"/>
                <w:rFonts w:eastAsiaTheme="minorHAnsi"/>
              </w:rPr>
              <w:t>Cultural and language diversity</w:t>
            </w:r>
            <w:r w:rsidR="00C00B8E">
              <w:rPr>
                <w:webHidden/>
              </w:rPr>
              <w:tab/>
            </w:r>
            <w:r w:rsidR="00C00B8E">
              <w:rPr>
                <w:webHidden/>
              </w:rPr>
              <w:fldChar w:fldCharType="begin"/>
            </w:r>
            <w:r w:rsidR="00C00B8E">
              <w:rPr>
                <w:webHidden/>
              </w:rPr>
              <w:instrText xml:space="preserve"> PAGEREF _Toc46759397 \h </w:instrText>
            </w:r>
            <w:r w:rsidR="00C00B8E">
              <w:rPr>
                <w:webHidden/>
              </w:rPr>
            </w:r>
            <w:r w:rsidR="00C00B8E">
              <w:rPr>
                <w:webHidden/>
              </w:rPr>
              <w:fldChar w:fldCharType="separate"/>
            </w:r>
            <w:r w:rsidR="00C00B8E">
              <w:rPr>
                <w:webHidden/>
              </w:rPr>
              <w:t>15</w:t>
            </w:r>
            <w:r w:rsidR="00C00B8E">
              <w:rPr>
                <w:webHidden/>
              </w:rPr>
              <w:fldChar w:fldCharType="end"/>
            </w:r>
          </w:hyperlink>
        </w:p>
        <w:p w14:paraId="017304CA" w14:textId="6EA63DE1" w:rsidR="00C00B8E" w:rsidRDefault="00FF0EF3">
          <w:pPr>
            <w:pStyle w:val="TOC2"/>
            <w:rPr>
              <w:rFonts w:asciiTheme="minorHAnsi" w:hAnsiTheme="minorHAnsi"/>
            </w:rPr>
          </w:pPr>
          <w:hyperlink w:anchor="_Toc46759398" w:history="1">
            <w:r w:rsidR="00C00B8E" w:rsidRPr="00CB6D5F">
              <w:rPr>
                <w:rStyle w:val="Hyperlink"/>
              </w:rPr>
              <w:t>Aboriginal culture and history</w:t>
            </w:r>
            <w:r w:rsidR="00C00B8E">
              <w:rPr>
                <w:webHidden/>
              </w:rPr>
              <w:tab/>
            </w:r>
            <w:r w:rsidR="00C00B8E">
              <w:rPr>
                <w:webHidden/>
              </w:rPr>
              <w:fldChar w:fldCharType="begin"/>
            </w:r>
            <w:r w:rsidR="00C00B8E">
              <w:rPr>
                <w:webHidden/>
              </w:rPr>
              <w:instrText xml:space="preserve"> PAGEREF _Toc46759398 \h </w:instrText>
            </w:r>
            <w:r w:rsidR="00C00B8E">
              <w:rPr>
                <w:webHidden/>
              </w:rPr>
            </w:r>
            <w:r w:rsidR="00C00B8E">
              <w:rPr>
                <w:webHidden/>
              </w:rPr>
              <w:fldChar w:fldCharType="separate"/>
            </w:r>
            <w:r w:rsidR="00C00B8E">
              <w:rPr>
                <w:webHidden/>
              </w:rPr>
              <w:t>16</w:t>
            </w:r>
            <w:r w:rsidR="00C00B8E">
              <w:rPr>
                <w:webHidden/>
              </w:rPr>
              <w:fldChar w:fldCharType="end"/>
            </w:r>
          </w:hyperlink>
        </w:p>
        <w:p w14:paraId="348B7A59" w14:textId="77E2FB7D" w:rsidR="00C00B8E" w:rsidRDefault="00FF0EF3">
          <w:pPr>
            <w:pStyle w:val="TOC2"/>
            <w:rPr>
              <w:rFonts w:asciiTheme="minorHAnsi" w:hAnsiTheme="minorHAnsi"/>
            </w:rPr>
          </w:pPr>
          <w:hyperlink w:anchor="_Toc46759399" w:history="1">
            <w:r w:rsidR="00C00B8E" w:rsidRPr="00CB6D5F">
              <w:rPr>
                <w:rStyle w:val="Hyperlink"/>
              </w:rPr>
              <w:t>Access to internet at home</w:t>
            </w:r>
            <w:r w:rsidR="00C00B8E">
              <w:rPr>
                <w:webHidden/>
              </w:rPr>
              <w:tab/>
            </w:r>
            <w:r w:rsidR="00C00B8E">
              <w:rPr>
                <w:webHidden/>
              </w:rPr>
              <w:fldChar w:fldCharType="begin"/>
            </w:r>
            <w:r w:rsidR="00C00B8E">
              <w:rPr>
                <w:webHidden/>
              </w:rPr>
              <w:instrText xml:space="preserve"> PAGEREF _Toc46759399 \h </w:instrText>
            </w:r>
            <w:r w:rsidR="00C00B8E">
              <w:rPr>
                <w:webHidden/>
              </w:rPr>
            </w:r>
            <w:r w:rsidR="00C00B8E">
              <w:rPr>
                <w:webHidden/>
              </w:rPr>
              <w:fldChar w:fldCharType="separate"/>
            </w:r>
            <w:r w:rsidR="00C00B8E">
              <w:rPr>
                <w:webHidden/>
              </w:rPr>
              <w:t>17</w:t>
            </w:r>
            <w:r w:rsidR="00C00B8E">
              <w:rPr>
                <w:webHidden/>
              </w:rPr>
              <w:fldChar w:fldCharType="end"/>
            </w:r>
          </w:hyperlink>
        </w:p>
        <w:p w14:paraId="65E16E50" w14:textId="2FF7EEA0" w:rsidR="00C00B8E" w:rsidRDefault="00FF0EF3">
          <w:pPr>
            <w:pStyle w:val="TOC2"/>
            <w:rPr>
              <w:rFonts w:asciiTheme="minorHAnsi" w:hAnsiTheme="minorHAnsi"/>
            </w:rPr>
          </w:pPr>
          <w:hyperlink w:anchor="_Toc46759400" w:history="1">
            <w:r w:rsidR="00C00B8E" w:rsidRPr="00CB6D5F">
              <w:rPr>
                <w:rStyle w:val="Hyperlink"/>
                <w:rFonts w:eastAsiaTheme="minorHAnsi"/>
              </w:rPr>
              <w:t>Educational institutions</w:t>
            </w:r>
            <w:r w:rsidR="00C00B8E">
              <w:rPr>
                <w:webHidden/>
              </w:rPr>
              <w:tab/>
            </w:r>
            <w:r w:rsidR="00C00B8E">
              <w:rPr>
                <w:webHidden/>
              </w:rPr>
              <w:fldChar w:fldCharType="begin"/>
            </w:r>
            <w:r w:rsidR="00C00B8E">
              <w:rPr>
                <w:webHidden/>
              </w:rPr>
              <w:instrText xml:space="preserve"> PAGEREF _Toc46759400 \h </w:instrText>
            </w:r>
            <w:r w:rsidR="00C00B8E">
              <w:rPr>
                <w:webHidden/>
              </w:rPr>
            </w:r>
            <w:r w:rsidR="00C00B8E">
              <w:rPr>
                <w:webHidden/>
              </w:rPr>
              <w:fldChar w:fldCharType="separate"/>
            </w:r>
            <w:r w:rsidR="00C00B8E">
              <w:rPr>
                <w:webHidden/>
              </w:rPr>
              <w:t>17</w:t>
            </w:r>
            <w:r w:rsidR="00C00B8E">
              <w:rPr>
                <w:webHidden/>
              </w:rPr>
              <w:fldChar w:fldCharType="end"/>
            </w:r>
          </w:hyperlink>
        </w:p>
        <w:p w14:paraId="1451F16F" w14:textId="02692974" w:rsidR="00C00B8E" w:rsidRDefault="00FF0EF3">
          <w:pPr>
            <w:pStyle w:val="TOC2"/>
            <w:rPr>
              <w:rFonts w:asciiTheme="minorHAnsi" w:hAnsiTheme="minorHAnsi"/>
            </w:rPr>
          </w:pPr>
          <w:hyperlink w:anchor="_Toc46759401" w:history="1">
            <w:r w:rsidR="00C00B8E" w:rsidRPr="00CB6D5F">
              <w:rPr>
                <w:rStyle w:val="Hyperlink"/>
                <w:rFonts w:eastAsiaTheme="minorHAnsi"/>
              </w:rPr>
              <w:t>Amenities</w:t>
            </w:r>
            <w:r w:rsidR="00C00B8E">
              <w:rPr>
                <w:webHidden/>
              </w:rPr>
              <w:tab/>
            </w:r>
            <w:r w:rsidR="00C00B8E">
              <w:rPr>
                <w:webHidden/>
              </w:rPr>
              <w:fldChar w:fldCharType="begin"/>
            </w:r>
            <w:r w:rsidR="00C00B8E">
              <w:rPr>
                <w:webHidden/>
              </w:rPr>
              <w:instrText xml:space="preserve"> PAGEREF _Toc46759401 \h </w:instrText>
            </w:r>
            <w:r w:rsidR="00C00B8E">
              <w:rPr>
                <w:webHidden/>
              </w:rPr>
            </w:r>
            <w:r w:rsidR="00C00B8E">
              <w:rPr>
                <w:webHidden/>
              </w:rPr>
              <w:fldChar w:fldCharType="separate"/>
            </w:r>
            <w:r w:rsidR="00C00B8E">
              <w:rPr>
                <w:webHidden/>
              </w:rPr>
              <w:t>17</w:t>
            </w:r>
            <w:r w:rsidR="00C00B8E">
              <w:rPr>
                <w:webHidden/>
              </w:rPr>
              <w:fldChar w:fldCharType="end"/>
            </w:r>
          </w:hyperlink>
        </w:p>
        <w:p w14:paraId="26A7DC95" w14:textId="3F6B4687" w:rsidR="00C00B8E" w:rsidRDefault="00FF0EF3">
          <w:pPr>
            <w:pStyle w:val="TOC1"/>
            <w:rPr>
              <w:rFonts w:asciiTheme="minorHAnsi" w:hAnsiTheme="minorHAnsi"/>
              <w:b w:val="0"/>
            </w:rPr>
          </w:pPr>
          <w:hyperlink w:anchor="_Toc46759402" w:history="1">
            <w:r w:rsidR="00C00B8E" w:rsidRPr="00CB6D5F">
              <w:rPr>
                <w:rStyle w:val="Hyperlink"/>
              </w:rPr>
              <w:t>Potential stakeholders and engagement and outreach partners</w:t>
            </w:r>
            <w:r w:rsidR="00C00B8E">
              <w:rPr>
                <w:webHidden/>
              </w:rPr>
              <w:tab/>
            </w:r>
            <w:r w:rsidR="00C00B8E">
              <w:rPr>
                <w:webHidden/>
              </w:rPr>
              <w:fldChar w:fldCharType="begin"/>
            </w:r>
            <w:r w:rsidR="00C00B8E">
              <w:rPr>
                <w:webHidden/>
              </w:rPr>
              <w:instrText xml:space="preserve"> PAGEREF _Toc46759402 \h </w:instrText>
            </w:r>
            <w:r w:rsidR="00C00B8E">
              <w:rPr>
                <w:webHidden/>
              </w:rPr>
            </w:r>
            <w:r w:rsidR="00C00B8E">
              <w:rPr>
                <w:webHidden/>
              </w:rPr>
              <w:fldChar w:fldCharType="separate"/>
            </w:r>
            <w:r w:rsidR="00C00B8E">
              <w:rPr>
                <w:webHidden/>
              </w:rPr>
              <w:t>18</w:t>
            </w:r>
            <w:r w:rsidR="00C00B8E">
              <w:rPr>
                <w:webHidden/>
              </w:rPr>
              <w:fldChar w:fldCharType="end"/>
            </w:r>
          </w:hyperlink>
        </w:p>
        <w:p w14:paraId="10C60EE2" w14:textId="6FE6C1F4" w:rsidR="00C00B8E" w:rsidRDefault="00FF0EF3">
          <w:pPr>
            <w:pStyle w:val="TOC2"/>
            <w:rPr>
              <w:rFonts w:asciiTheme="minorHAnsi" w:hAnsiTheme="minorHAnsi"/>
            </w:rPr>
          </w:pPr>
          <w:hyperlink w:anchor="_Toc46759403" w:history="1">
            <w:r w:rsidR="00C00B8E" w:rsidRPr="00CB6D5F">
              <w:rPr>
                <w:rStyle w:val="Hyperlink"/>
              </w:rPr>
              <w:t>Consumer and community peaks and state/territory affiliates</w:t>
            </w:r>
            <w:r w:rsidR="00C00B8E">
              <w:rPr>
                <w:webHidden/>
              </w:rPr>
              <w:tab/>
            </w:r>
            <w:r w:rsidR="00C00B8E">
              <w:rPr>
                <w:webHidden/>
              </w:rPr>
              <w:fldChar w:fldCharType="begin"/>
            </w:r>
            <w:r w:rsidR="00C00B8E">
              <w:rPr>
                <w:webHidden/>
              </w:rPr>
              <w:instrText xml:space="preserve"> PAGEREF _Toc46759403 \h </w:instrText>
            </w:r>
            <w:r w:rsidR="00C00B8E">
              <w:rPr>
                <w:webHidden/>
              </w:rPr>
            </w:r>
            <w:r w:rsidR="00C00B8E">
              <w:rPr>
                <w:webHidden/>
              </w:rPr>
              <w:fldChar w:fldCharType="separate"/>
            </w:r>
            <w:r w:rsidR="00C00B8E">
              <w:rPr>
                <w:webHidden/>
              </w:rPr>
              <w:t>18</w:t>
            </w:r>
            <w:r w:rsidR="00C00B8E">
              <w:rPr>
                <w:webHidden/>
              </w:rPr>
              <w:fldChar w:fldCharType="end"/>
            </w:r>
          </w:hyperlink>
        </w:p>
        <w:p w14:paraId="1935A3E9" w14:textId="51199F80" w:rsidR="00C00B8E" w:rsidRDefault="00FF0EF3">
          <w:pPr>
            <w:pStyle w:val="TOC2"/>
            <w:rPr>
              <w:rFonts w:asciiTheme="minorHAnsi" w:hAnsiTheme="minorHAnsi"/>
            </w:rPr>
          </w:pPr>
          <w:hyperlink w:anchor="_Toc46759404" w:history="1">
            <w:r w:rsidR="00C00B8E" w:rsidRPr="00CB6D5F">
              <w:rPr>
                <w:rStyle w:val="Hyperlink"/>
              </w:rPr>
              <w:t>Possible considerations for community education avenues</w:t>
            </w:r>
            <w:r w:rsidR="00C00B8E">
              <w:rPr>
                <w:webHidden/>
              </w:rPr>
              <w:tab/>
            </w:r>
            <w:r w:rsidR="00C00B8E">
              <w:rPr>
                <w:webHidden/>
              </w:rPr>
              <w:fldChar w:fldCharType="begin"/>
            </w:r>
            <w:r w:rsidR="00C00B8E">
              <w:rPr>
                <w:webHidden/>
              </w:rPr>
              <w:instrText xml:space="preserve"> PAGEREF _Toc46759404 \h </w:instrText>
            </w:r>
            <w:r w:rsidR="00C00B8E">
              <w:rPr>
                <w:webHidden/>
              </w:rPr>
            </w:r>
            <w:r w:rsidR="00C00B8E">
              <w:rPr>
                <w:webHidden/>
              </w:rPr>
              <w:fldChar w:fldCharType="separate"/>
            </w:r>
            <w:r w:rsidR="00C00B8E">
              <w:rPr>
                <w:webHidden/>
              </w:rPr>
              <w:t>18</w:t>
            </w:r>
            <w:r w:rsidR="00C00B8E">
              <w:rPr>
                <w:webHidden/>
              </w:rPr>
              <w:fldChar w:fldCharType="end"/>
            </w:r>
          </w:hyperlink>
        </w:p>
        <w:p w14:paraId="39DDD0C6" w14:textId="538ADF51" w:rsidR="00C00B8E" w:rsidRDefault="00FF0EF3">
          <w:pPr>
            <w:pStyle w:val="TOC2"/>
            <w:rPr>
              <w:rFonts w:asciiTheme="minorHAnsi" w:hAnsiTheme="minorHAnsi"/>
            </w:rPr>
          </w:pPr>
          <w:hyperlink w:anchor="_Toc46759405" w:history="1">
            <w:r w:rsidR="00C00B8E" w:rsidRPr="00CB6D5F">
              <w:rPr>
                <w:rStyle w:val="Hyperlink"/>
                <w:shd w:val="clear" w:color="auto" w:fill="FFFFFF"/>
              </w:rPr>
              <w:t>Candidates for clinical / consumer advocate roles (a.k.a. clinical and consumer champions)</w:t>
            </w:r>
            <w:r w:rsidR="00C00B8E">
              <w:rPr>
                <w:webHidden/>
              </w:rPr>
              <w:tab/>
            </w:r>
            <w:r w:rsidR="00C00B8E">
              <w:rPr>
                <w:webHidden/>
              </w:rPr>
              <w:fldChar w:fldCharType="begin"/>
            </w:r>
            <w:r w:rsidR="00C00B8E">
              <w:rPr>
                <w:webHidden/>
              </w:rPr>
              <w:instrText xml:space="preserve"> PAGEREF _Toc46759405 \h </w:instrText>
            </w:r>
            <w:r w:rsidR="00C00B8E">
              <w:rPr>
                <w:webHidden/>
              </w:rPr>
            </w:r>
            <w:r w:rsidR="00C00B8E">
              <w:rPr>
                <w:webHidden/>
              </w:rPr>
              <w:fldChar w:fldCharType="separate"/>
            </w:r>
            <w:r w:rsidR="00C00B8E">
              <w:rPr>
                <w:webHidden/>
              </w:rPr>
              <w:t>20</w:t>
            </w:r>
            <w:r w:rsidR="00C00B8E">
              <w:rPr>
                <w:webHidden/>
              </w:rPr>
              <w:fldChar w:fldCharType="end"/>
            </w:r>
          </w:hyperlink>
        </w:p>
        <w:p w14:paraId="0D9F1F70" w14:textId="18FDF8DC" w:rsidR="00C00B8E" w:rsidRDefault="00FF0EF3">
          <w:pPr>
            <w:pStyle w:val="TOC1"/>
            <w:rPr>
              <w:rFonts w:asciiTheme="minorHAnsi" w:hAnsiTheme="minorHAnsi"/>
              <w:b w:val="0"/>
            </w:rPr>
          </w:pPr>
          <w:hyperlink w:anchor="_Toc46759406" w:history="1">
            <w:r w:rsidR="00C00B8E" w:rsidRPr="00CB6D5F">
              <w:rPr>
                <w:rStyle w:val="Hyperlink"/>
              </w:rPr>
              <w:t>Major community events</w:t>
            </w:r>
            <w:r w:rsidR="00C00B8E">
              <w:rPr>
                <w:webHidden/>
              </w:rPr>
              <w:tab/>
            </w:r>
            <w:r w:rsidR="00C00B8E">
              <w:rPr>
                <w:webHidden/>
              </w:rPr>
              <w:fldChar w:fldCharType="begin"/>
            </w:r>
            <w:r w:rsidR="00C00B8E">
              <w:rPr>
                <w:webHidden/>
              </w:rPr>
              <w:instrText xml:space="preserve"> PAGEREF _Toc46759406 \h </w:instrText>
            </w:r>
            <w:r w:rsidR="00C00B8E">
              <w:rPr>
                <w:webHidden/>
              </w:rPr>
            </w:r>
            <w:r w:rsidR="00C00B8E">
              <w:rPr>
                <w:webHidden/>
              </w:rPr>
              <w:fldChar w:fldCharType="separate"/>
            </w:r>
            <w:r w:rsidR="00C00B8E">
              <w:rPr>
                <w:webHidden/>
              </w:rPr>
              <w:t>21</w:t>
            </w:r>
            <w:r w:rsidR="00C00B8E">
              <w:rPr>
                <w:webHidden/>
              </w:rPr>
              <w:fldChar w:fldCharType="end"/>
            </w:r>
          </w:hyperlink>
        </w:p>
        <w:p w14:paraId="61E582F3" w14:textId="2C85C78F" w:rsidR="00A521C9" w:rsidRDefault="00A521C9" w:rsidP="00D6104D">
          <w:pPr>
            <w:pBdr>
              <w:top w:val="single" w:sz="4" w:space="1" w:color="auto"/>
            </w:pBdr>
            <w:spacing w:after="0"/>
            <w:rPr>
              <w:rFonts w:cs="Calibri"/>
              <w:b/>
              <w:sz w:val="24"/>
              <w:szCs w:val="24"/>
            </w:rPr>
          </w:pPr>
          <w:r w:rsidRPr="005E0F88">
            <w:rPr>
              <w:bCs/>
              <w:noProof/>
            </w:rPr>
            <w:fldChar w:fldCharType="end"/>
          </w:r>
        </w:p>
      </w:sdtContent>
    </w:sdt>
    <w:p w14:paraId="5BFFBCE7" w14:textId="53B368AC" w:rsidR="00E51358" w:rsidRPr="00BA35C9" w:rsidRDefault="00E51358" w:rsidP="00BA35C9">
      <w:pPr>
        <w:pStyle w:val="BodyText"/>
        <w:spacing w:before="360" w:line="360" w:lineRule="auto"/>
        <w:rPr>
          <w:b/>
          <w:bCs/>
          <w:sz w:val="28"/>
          <w:szCs w:val="28"/>
        </w:rPr>
      </w:pPr>
      <w:bookmarkStart w:id="7" w:name="_Toc44342413"/>
      <w:bookmarkStart w:id="8" w:name="_Toc44342671"/>
      <w:r w:rsidRPr="00BA35C9">
        <w:rPr>
          <w:b/>
          <w:bCs/>
          <w:sz w:val="28"/>
          <w:szCs w:val="28"/>
        </w:rPr>
        <w:t>Tables</w:t>
      </w:r>
      <w:bookmarkEnd w:id="7"/>
      <w:bookmarkEnd w:id="8"/>
    </w:p>
    <w:p w14:paraId="31F7F8FC" w14:textId="1BBD98C7" w:rsidR="00C00B8E" w:rsidRDefault="003E6715">
      <w:pPr>
        <w:pStyle w:val="TableofFigures"/>
        <w:tabs>
          <w:tab w:val="right" w:leader="dot" w:pos="9771"/>
        </w:tabs>
        <w:rPr>
          <w:rFonts w:asciiTheme="minorHAnsi" w:eastAsiaTheme="minorEastAsia" w:hAnsiTheme="minorHAnsi" w:cstheme="minorBidi"/>
          <w:noProof/>
          <w:lang w:eastAsia="en-AU"/>
        </w:rPr>
      </w:pPr>
      <w:r>
        <w:fldChar w:fldCharType="begin"/>
      </w:r>
      <w:r>
        <w:instrText xml:space="preserve"> TOC \h \z \c "Table" </w:instrText>
      </w:r>
      <w:r>
        <w:fldChar w:fldCharType="separate"/>
      </w:r>
      <w:hyperlink w:anchor="_Toc46759407" w:history="1">
        <w:r w:rsidR="00C00B8E" w:rsidRPr="00710FD3">
          <w:rPr>
            <w:rStyle w:val="Hyperlink"/>
            <w:noProof/>
          </w:rPr>
          <w:t>Table 1 Summary of recommended consumer and provider cohorts of focus</w:t>
        </w:r>
        <w:r w:rsidR="00C00B8E">
          <w:rPr>
            <w:noProof/>
            <w:webHidden/>
          </w:rPr>
          <w:tab/>
        </w:r>
        <w:r w:rsidR="00C00B8E">
          <w:rPr>
            <w:noProof/>
            <w:webHidden/>
          </w:rPr>
          <w:fldChar w:fldCharType="begin"/>
        </w:r>
        <w:r w:rsidR="00C00B8E">
          <w:rPr>
            <w:noProof/>
            <w:webHidden/>
          </w:rPr>
          <w:instrText xml:space="preserve"> PAGEREF _Toc46759407 \h </w:instrText>
        </w:r>
        <w:r w:rsidR="00C00B8E">
          <w:rPr>
            <w:noProof/>
            <w:webHidden/>
          </w:rPr>
        </w:r>
        <w:r w:rsidR="00C00B8E">
          <w:rPr>
            <w:noProof/>
            <w:webHidden/>
          </w:rPr>
          <w:fldChar w:fldCharType="separate"/>
        </w:r>
        <w:r w:rsidR="00C00B8E">
          <w:rPr>
            <w:noProof/>
            <w:webHidden/>
          </w:rPr>
          <w:t>4</w:t>
        </w:r>
        <w:r w:rsidR="00C00B8E">
          <w:rPr>
            <w:noProof/>
            <w:webHidden/>
          </w:rPr>
          <w:fldChar w:fldCharType="end"/>
        </w:r>
      </w:hyperlink>
    </w:p>
    <w:p w14:paraId="1117995E" w14:textId="31643EF7"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08" w:history="1">
        <w:r w:rsidR="00C00B8E" w:rsidRPr="00710FD3">
          <w:rPr>
            <w:rStyle w:val="Hyperlink"/>
            <w:noProof/>
          </w:rPr>
          <w:t>Table 2 Geographical management of services</w:t>
        </w:r>
        <w:r w:rsidR="00C00B8E">
          <w:rPr>
            <w:noProof/>
            <w:webHidden/>
          </w:rPr>
          <w:tab/>
        </w:r>
        <w:r w:rsidR="00C00B8E">
          <w:rPr>
            <w:noProof/>
            <w:webHidden/>
          </w:rPr>
          <w:fldChar w:fldCharType="begin"/>
        </w:r>
        <w:r w:rsidR="00C00B8E">
          <w:rPr>
            <w:noProof/>
            <w:webHidden/>
          </w:rPr>
          <w:instrText xml:space="preserve"> PAGEREF _Toc46759408 \h </w:instrText>
        </w:r>
        <w:r w:rsidR="00C00B8E">
          <w:rPr>
            <w:noProof/>
            <w:webHidden/>
          </w:rPr>
        </w:r>
        <w:r w:rsidR="00C00B8E">
          <w:rPr>
            <w:noProof/>
            <w:webHidden/>
          </w:rPr>
          <w:fldChar w:fldCharType="separate"/>
        </w:r>
        <w:r w:rsidR="00C00B8E">
          <w:rPr>
            <w:noProof/>
            <w:webHidden/>
          </w:rPr>
          <w:t>7</w:t>
        </w:r>
        <w:r w:rsidR="00C00B8E">
          <w:rPr>
            <w:noProof/>
            <w:webHidden/>
          </w:rPr>
          <w:fldChar w:fldCharType="end"/>
        </w:r>
      </w:hyperlink>
    </w:p>
    <w:p w14:paraId="51635901" w14:textId="3F1F3301"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09" w:history="1">
        <w:r w:rsidR="00C00B8E" w:rsidRPr="00710FD3">
          <w:rPr>
            <w:rStyle w:val="Hyperlink"/>
            <w:noProof/>
          </w:rPr>
          <w:t>Table 3 Locations where patients are generally referred to for medical treatment</w:t>
        </w:r>
        <w:r w:rsidR="00C00B8E">
          <w:rPr>
            <w:noProof/>
            <w:webHidden/>
          </w:rPr>
          <w:tab/>
        </w:r>
        <w:r w:rsidR="00C00B8E">
          <w:rPr>
            <w:noProof/>
            <w:webHidden/>
          </w:rPr>
          <w:fldChar w:fldCharType="begin"/>
        </w:r>
        <w:r w:rsidR="00C00B8E">
          <w:rPr>
            <w:noProof/>
            <w:webHidden/>
          </w:rPr>
          <w:instrText xml:space="preserve"> PAGEREF _Toc46759409 \h </w:instrText>
        </w:r>
        <w:r w:rsidR="00C00B8E">
          <w:rPr>
            <w:noProof/>
            <w:webHidden/>
          </w:rPr>
        </w:r>
        <w:r w:rsidR="00C00B8E">
          <w:rPr>
            <w:noProof/>
            <w:webHidden/>
          </w:rPr>
          <w:fldChar w:fldCharType="separate"/>
        </w:r>
        <w:r w:rsidR="00C00B8E">
          <w:rPr>
            <w:noProof/>
            <w:webHidden/>
          </w:rPr>
          <w:t>7</w:t>
        </w:r>
        <w:r w:rsidR="00C00B8E">
          <w:rPr>
            <w:noProof/>
            <w:webHidden/>
          </w:rPr>
          <w:fldChar w:fldCharType="end"/>
        </w:r>
      </w:hyperlink>
    </w:p>
    <w:p w14:paraId="6B5A5B7E" w14:textId="616AF872"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0" w:history="1">
        <w:r w:rsidR="00C00B8E" w:rsidRPr="00710FD3">
          <w:rPr>
            <w:rStyle w:val="Hyperlink"/>
            <w:noProof/>
          </w:rPr>
          <w:t>Table 4 Consumer usage of My Health Record</w:t>
        </w:r>
        <w:r w:rsidR="00C00B8E">
          <w:rPr>
            <w:noProof/>
            <w:webHidden/>
          </w:rPr>
          <w:tab/>
        </w:r>
        <w:r w:rsidR="00C00B8E">
          <w:rPr>
            <w:noProof/>
            <w:webHidden/>
          </w:rPr>
          <w:fldChar w:fldCharType="begin"/>
        </w:r>
        <w:r w:rsidR="00C00B8E">
          <w:rPr>
            <w:noProof/>
            <w:webHidden/>
          </w:rPr>
          <w:instrText xml:space="preserve"> PAGEREF _Toc46759410 \h </w:instrText>
        </w:r>
        <w:r w:rsidR="00C00B8E">
          <w:rPr>
            <w:noProof/>
            <w:webHidden/>
          </w:rPr>
        </w:r>
        <w:r w:rsidR="00C00B8E">
          <w:rPr>
            <w:noProof/>
            <w:webHidden/>
          </w:rPr>
          <w:fldChar w:fldCharType="separate"/>
        </w:r>
        <w:r w:rsidR="00C00B8E">
          <w:rPr>
            <w:noProof/>
            <w:webHidden/>
          </w:rPr>
          <w:t>9</w:t>
        </w:r>
        <w:r w:rsidR="00C00B8E">
          <w:rPr>
            <w:noProof/>
            <w:webHidden/>
          </w:rPr>
          <w:fldChar w:fldCharType="end"/>
        </w:r>
      </w:hyperlink>
    </w:p>
    <w:p w14:paraId="0474F2B4" w14:textId="28E2637E"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1" w:history="1">
        <w:r w:rsidR="00C00B8E" w:rsidRPr="00710FD3">
          <w:rPr>
            <w:rStyle w:val="Hyperlink"/>
            <w:noProof/>
          </w:rPr>
          <w:t>Table 5 My Health Record usage by provider cohort</w:t>
        </w:r>
        <w:r w:rsidR="00C00B8E">
          <w:rPr>
            <w:noProof/>
            <w:webHidden/>
          </w:rPr>
          <w:tab/>
        </w:r>
        <w:r w:rsidR="00C00B8E">
          <w:rPr>
            <w:noProof/>
            <w:webHidden/>
          </w:rPr>
          <w:fldChar w:fldCharType="begin"/>
        </w:r>
        <w:r w:rsidR="00C00B8E">
          <w:rPr>
            <w:noProof/>
            <w:webHidden/>
          </w:rPr>
          <w:instrText xml:space="preserve"> PAGEREF _Toc46759411 \h </w:instrText>
        </w:r>
        <w:r w:rsidR="00C00B8E">
          <w:rPr>
            <w:noProof/>
            <w:webHidden/>
          </w:rPr>
        </w:r>
        <w:r w:rsidR="00C00B8E">
          <w:rPr>
            <w:noProof/>
            <w:webHidden/>
          </w:rPr>
          <w:fldChar w:fldCharType="separate"/>
        </w:r>
        <w:r w:rsidR="00C00B8E">
          <w:rPr>
            <w:noProof/>
            <w:webHidden/>
          </w:rPr>
          <w:t>9</w:t>
        </w:r>
        <w:r w:rsidR="00C00B8E">
          <w:rPr>
            <w:noProof/>
            <w:webHidden/>
          </w:rPr>
          <w:fldChar w:fldCharType="end"/>
        </w:r>
      </w:hyperlink>
    </w:p>
    <w:p w14:paraId="158F95AC" w14:textId="6740B511"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2" w:history="1">
        <w:r w:rsidR="00C00B8E" w:rsidRPr="00710FD3">
          <w:rPr>
            <w:rStyle w:val="Hyperlink"/>
            <w:noProof/>
          </w:rPr>
          <w:t>Table 6 Healthcare provider usage of My Health Record—documents uploaded</w:t>
        </w:r>
        <w:r w:rsidR="00C00B8E">
          <w:rPr>
            <w:noProof/>
            <w:webHidden/>
          </w:rPr>
          <w:tab/>
        </w:r>
        <w:r w:rsidR="00C00B8E">
          <w:rPr>
            <w:noProof/>
            <w:webHidden/>
          </w:rPr>
          <w:fldChar w:fldCharType="begin"/>
        </w:r>
        <w:r w:rsidR="00C00B8E">
          <w:rPr>
            <w:noProof/>
            <w:webHidden/>
          </w:rPr>
          <w:instrText xml:space="preserve"> PAGEREF _Toc46759412 \h </w:instrText>
        </w:r>
        <w:r w:rsidR="00C00B8E">
          <w:rPr>
            <w:noProof/>
            <w:webHidden/>
          </w:rPr>
        </w:r>
        <w:r w:rsidR="00C00B8E">
          <w:rPr>
            <w:noProof/>
            <w:webHidden/>
          </w:rPr>
          <w:fldChar w:fldCharType="separate"/>
        </w:r>
        <w:r w:rsidR="00C00B8E">
          <w:rPr>
            <w:noProof/>
            <w:webHidden/>
          </w:rPr>
          <w:t>10</w:t>
        </w:r>
        <w:r w:rsidR="00C00B8E">
          <w:rPr>
            <w:noProof/>
            <w:webHidden/>
          </w:rPr>
          <w:fldChar w:fldCharType="end"/>
        </w:r>
      </w:hyperlink>
    </w:p>
    <w:p w14:paraId="406D9664" w14:textId="365CF38F"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3" w:history="1">
        <w:r w:rsidR="00C00B8E" w:rsidRPr="00710FD3">
          <w:rPr>
            <w:rStyle w:val="Hyperlink"/>
            <w:noProof/>
          </w:rPr>
          <w:t>Table 7 Population projections for Emerald to 2036</w:t>
        </w:r>
        <w:r w:rsidR="00C00B8E">
          <w:rPr>
            <w:noProof/>
            <w:webHidden/>
          </w:rPr>
          <w:tab/>
        </w:r>
        <w:r w:rsidR="00C00B8E">
          <w:rPr>
            <w:noProof/>
            <w:webHidden/>
          </w:rPr>
          <w:fldChar w:fldCharType="begin"/>
        </w:r>
        <w:r w:rsidR="00C00B8E">
          <w:rPr>
            <w:noProof/>
            <w:webHidden/>
          </w:rPr>
          <w:instrText xml:space="preserve"> PAGEREF _Toc46759413 \h </w:instrText>
        </w:r>
        <w:r w:rsidR="00C00B8E">
          <w:rPr>
            <w:noProof/>
            <w:webHidden/>
          </w:rPr>
        </w:r>
        <w:r w:rsidR="00C00B8E">
          <w:rPr>
            <w:noProof/>
            <w:webHidden/>
          </w:rPr>
          <w:fldChar w:fldCharType="separate"/>
        </w:r>
        <w:r w:rsidR="00C00B8E">
          <w:rPr>
            <w:noProof/>
            <w:webHidden/>
          </w:rPr>
          <w:t>14</w:t>
        </w:r>
        <w:r w:rsidR="00C00B8E">
          <w:rPr>
            <w:noProof/>
            <w:webHidden/>
          </w:rPr>
          <w:fldChar w:fldCharType="end"/>
        </w:r>
      </w:hyperlink>
    </w:p>
    <w:p w14:paraId="472F48EE" w14:textId="5B4957BA"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4" w:history="1">
        <w:r w:rsidR="00C00B8E" w:rsidRPr="00710FD3">
          <w:rPr>
            <w:rStyle w:val="Hyperlink"/>
            <w:noProof/>
          </w:rPr>
          <w:t>Table 8 Most common ancestries</w:t>
        </w:r>
        <w:r w:rsidR="00C00B8E">
          <w:rPr>
            <w:noProof/>
            <w:webHidden/>
          </w:rPr>
          <w:tab/>
        </w:r>
        <w:r w:rsidR="00C00B8E">
          <w:rPr>
            <w:noProof/>
            <w:webHidden/>
          </w:rPr>
          <w:fldChar w:fldCharType="begin"/>
        </w:r>
        <w:r w:rsidR="00C00B8E">
          <w:rPr>
            <w:noProof/>
            <w:webHidden/>
          </w:rPr>
          <w:instrText xml:space="preserve"> PAGEREF _Toc46759414 \h </w:instrText>
        </w:r>
        <w:r w:rsidR="00C00B8E">
          <w:rPr>
            <w:noProof/>
            <w:webHidden/>
          </w:rPr>
        </w:r>
        <w:r w:rsidR="00C00B8E">
          <w:rPr>
            <w:noProof/>
            <w:webHidden/>
          </w:rPr>
          <w:fldChar w:fldCharType="separate"/>
        </w:r>
        <w:r w:rsidR="00C00B8E">
          <w:rPr>
            <w:noProof/>
            <w:webHidden/>
          </w:rPr>
          <w:t>15</w:t>
        </w:r>
        <w:r w:rsidR="00C00B8E">
          <w:rPr>
            <w:noProof/>
            <w:webHidden/>
          </w:rPr>
          <w:fldChar w:fldCharType="end"/>
        </w:r>
      </w:hyperlink>
    </w:p>
    <w:p w14:paraId="7C0D9AB0" w14:textId="61C732DD"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5" w:history="1">
        <w:r w:rsidR="00C00B8E" w:rsidRPr="00710FD3">
          <w:rPr>
            <w:rStyle w:val="Hyperlink"/>
            <w:noProof/>
          </w:rPr>
          <w:t>Table 9 Most common countries of birth</w:t>
        </w:r>
        <w:r w:rsidR="00C00B8E">
          <w:rPr>
            <w:noProof/>
            <w:webHidden/>
          </w:rPr>
          <w:tab/>
        </w:r>
        <w:r w:rsidR="00C00B8E">
          <w:rPr>
            <w:noProof/>
            <w:webHidden/>
          </w:rPr>
          <w:fldChar w:fldCharType="begin"/>
        </w:r>
        <w:r w:rsidR="00C00B8E">
          <w:rPr>
            <w:noProof/>
            <w:webHidden/>
          </w:rPr>
          <w:instrText xml:space="preserve"> PAGEREF _Toc46759415 \h </w:instrText>
        </w:r>
        <w:r w:rsidR="00C00B8E">
          <w:rPr>
            <w:noProof/>
            <w:webHidden/>
          </w:rPr>
        </w:r>
        <w:r w:rsidR="00C00B8E">
          <w:rPr>
            <w:noProof/>
            <w:webHidden/>
          </w:rPr>
          <w:fldChar w:fldCharType="separate"/>
        </w:r>
        <w:r w:rsidR="00C00B8E">
          <w:rPr>
            <w:noProof/>
            <w:webHidden/>
          </w:rPr>
          <w:t>15</w:t>
        </w:r>
        <w:r w:rsidR="00C00B8E">
          <w:rPr>
            <w:noProof/>
            <w:webHidden/>
          </w:rPr>
          <w:fldChar w:fldCharType="end"/>
        </w:r>
      </w:hyperlink>
    </w:p>
    <w:p w14:paraId="30F4560A" w14:textId="0216AB79"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6" w:history="1">
        <w:r w:rsidR="00C00B8E" w:rsidRPr="00710FD3">
          <w:rPr>
            <w:rStyle w:val="Hyperlink"/>
            <w:noProof/>
          </w:rPr>
          <w:t>Table 10 Languages other than English</w:t>
        </w:r>
        <w:r w:rsidR="00C00B8E">
          <w:rPr>
            <w:noProof/>
            <w:webHidden/>
          </w:rPr>
          <w:tab/>
        </w:r>
        <w:r w:rsidR="00C00B8E">
          <w:rPr>
            <w:noProof/>
            <w:webHidden/>
          </w:rPr>
          <w:fldChar w:fldCharType="begin"/>
        </w:r>
        <w:r w:rsidR="00C00B8E">
          <w:rPr>
            <w:noProof/>
            <w:webHidden/>
          </w:rPr>
          <w:instrText xml:space="preserve"> PAGEREF _Toc46759416 \h </w:instrText>
        </w:r>
        <w:r w:rsidR="00C00B8E">
          <w:rPr>
            <w:noProof/>
            <w:webHidden/>
          </w:rPr>
        </w:r>
        <w:r w:rsidR="00C00B8E">
          <w:rPr>
            <w:noProof/>
            <w:webHidden/>
          </w:rPr>
          <w:fldChar w:fldCharType="separate"/>
        </w:r>
        <w:r w:rsidR="00C00B8E">
          <w:rPr>
            <w:noProof/>
            <w:webHidden/>
          </w:rPr>
          <w:t>16</w:t>
        </w:r>
        <w:r w:rsidR="00C00B8E">
          <w:rPr>
            <w:noProof/>
            <w:webHidden/>
          </w:rPr>
          <w:fldChar w:fldCharType="end"/>
        </w:r>
      </w:hyperlink>
    </w:p>
    <w:p w14:paraId="4184A1C6" w14:textId="28957A1A" w:rsidR="003E6715" w:rsidRDefault="003E6715">
      <w:pPr>
        <w:spacing w:after="0"/>
      </w:pPr>
      <w:r>
        <w:fldChar w:fldCharType="end"/>
      </w:r>
    </w:p>
    <w:p w14:paraId="2CA13011" w14:textId="77777777" w:rsidR="00C00B8E" w:rsidRDefault="00E51358" w:rsidP="00BA35C9">
      <w:pPr>
        <w:pStyle w:val="BodyText"/>
        <w:spacing w:before="360" w:line="360" w:lineRule="auto"/>
        <w:rPr>
          <w:noProof/>
        </w:rPr>
      </w:pPr>
      <w:bookmarkStart w:id="9" w:name="_Toc44342414"/>
      <w:bookmarkStart w:id="10" w:name="_Toc44342672"/>
      <w:r w:rsidRPr="00BA35C9">
        <w:rPr>
          <w:b/>
          <w:bCs/>
          <w:sz w:val="28"/>
          <w:szCs w:val="28"/>
        </w:rPr>
        <w:t>Figures</w:t>
      </w:r>
      <w:bookmarkEnd w:id="9"/>
      <w:bookmarkEnd w:id="10"/>
      <w:r w:rsidR="003E6715" w:rsidRPr="002F5B08">
        <w:fldChar w:fldCharType="begin"/>
      </w:r>
      <w:r w:rsidR="003E6715">
        <w:instrText xml:space="preserve"> TOC \h \z \c "Figure" </w:instrText>
      </w:r>
      <w:r w:rsidR="003E6715" w:rsidRPr="002F5B08">
        <w:fldChar w:fldCharType="separate"/>
      </w:r>
    </w:p>
    <w:p w14:paraId="1412E5C4" w14:textId="6CD513AE"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7" w:history="1">
        <w:r w:rsidR="00C00B8E" w:rsidRPr="002E345E">
          <w:rPr>
            <w:rStyle w:val="Hyperlink"/>
            <w:noProof/>
          </w:rPr>
          <w:t>Figure 1 Labour force status breakdown for Emerald compared to Queensland (state) figures.</w:t>
        </w:r>
        <w:r w:rsidR="00C00B8E">
          <w:rPr>
            <w:noProof/>
            <w:webHidden/>
          </w:rPr>
          <w:tab/>
        </w:r>
        <w:r w:rsidR="00C00B8E">
          <w:rPr>
            <w:noProof/>
            <w:webHidden/>
          </w:rPr>
          <w:fldChar w:fldCharType="begin"/>
        </w:r>
        <w:r w:rsidR="00C00B8E">
          <w:rPr>
            <w:noProof/>
            <w:webHidden/>
          </w:rPr>
          <w:instrText xml:space="preserve"> PAGEREF _Toc46759417 \h </w:instrText>
        </w:r>
        <w:r w:rsidR="00C00B8E">
          <w:rPr>
            <w:noProof/>
            <w:webHidden/>
          </w:rPr>
        </w:r>
        <w:r w:rsidR="00C00B8E">
          <w:rPr>
            <w:noProof/>
            <w:webHidden/>
          </w:rPr>
          <w:fldChar w:fldCharType="separate"/>
        </w:r>
        <w:r w:rsidR="00C00B8E">
          <w:rPr>
            <w:noProof/>
            <w:webHidden/>
          </w:rPr>
          <w:t>15</w:t>
        </w:r>
        <w:r w:rsidR="00C00B8E">
          <w:rPr>
            <w:noProof/>
            <w:webHidden/>
          </w:rPr>
          <w:fldChar w:fldCharType="end"/>
        </w:r>
      </w:hyperlink>
    </w:p>
    <w:p w14:paraId="34054B2C" w14:textId="3D91693A"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8" w:history="1">
        <w:r w:rsidR="00C00B8E" w:rsidRPr="002E345E">
          <w:rPr>
            <w:rStyle w:val="Hyperlink"/>
            <w:noProof/>
          </w:rPr>
          <w:t>Figure 2 English proficiency for persons born overseas.</w:t>
        </w:r>
        <w:r w:rsidR="00C00B8E">
          <w:rPr>
            <w:noProof/>
            <w:webHidden/>
          </w:rPr>
          <w:tab/>
        </w:r>
        <w:r w:rsidR="00C00B8E">
          <w:rPr>
            <w:noProof/>
            <w:webHidden/>
          </w:rPr>
          <w:fldChar w:fldCharType="begin"/>
        </w:r>
        <w:r w:rsidR="00C00B8E">
          <w:rPr>
            <w:noProof/>
            <w:webHidden/>
          </w:rPr>
          <w:instrText xml:space="preserve"> PAGEREF _Toc46759418 \h </w:instrText>
        </w:r>
        <w:r w:rsidR="00C00B8E">
          <w:rPr>
            <w:noProof/>
            <w:webHidden/>
          </w:rPr>
        </w:r>
        <w:r w:rsidR="00C00B8E">
          <w:rPr>
            <w:noProof/>
            <w:webHidden/>
          </w:rPr>
          <w:fldChar w:fldCharType="separate"/>
        </w:r>
        <w:r w:rsidR="00C00B8E">
          <w:rPr>
            <w:noProof/>
            <w:webHidden/>
          </w:rPr>
          <w:t>16</w:t>
        </w:r>
        <w:r w:rsidR="00C00B8E">
          <w:rPr>
            <w:noProof/>
            <w:webHidden/>
          </w:rPr>
          <w:fldChar w:fldCharType="end"/>
        </w:r>
      </w:hyperlink>
    </w:p>
    <w:p w14:paraId="4A21AEF3" w14:textId="25E55D67" w:rsidR="00C00B8E" w:rsidRDefault="00FF0EF3">
      <w:pPr>
        <w:pStyle w:val="TableofFigures"/>
        <w:tabs>
          <w:tab w:val="right" w:leader="dot" w:pos="9771"/>
        </w:tabs>
        <w:rPr>
          <w:rFonts w:asciiTheme="minorHAnsi" w:eastAsiaTheme="minorEastAsia" w:hAnsiTheme="minorHAnsi" w:cstheme="minorBidi"/>
          <w:noProof/>
          <w:lang w:eastAsia="en-AU"/>
        </w:rPr>
      </w:pPr>
      <w:hyperlink w:anchor="_Toc46759419" w:history="1">
        <w:r w:rsidR="00C00B8E" w:rsidRPr="002E345E">
          <w:rPr>
            <w:rStyle w:val="Hyperlink"/>
            <w:noProof/>
          </w:rPr>
          <w:t>Figure 3 Access to internet</w:t>
        </w:r>
        <w:r w:rsidR="00C00B8E">
          <w:rPr>
            <w:noProof/>
            <w:webHidden/>
          </w:rPr>
          <w:tab/>
        </w:r>
        <w:r w:rsidR="00C00B8E">
          <w:rPr>
            <w:noProof/>
            <w:webHidden/>
          </w:rPr>
          <w:fldChar w:fldCharType="begin"/>
        </w:r>
        <w:r w:rsidR="00C00B8E">
          <w:rPr>
            <w:noProof/>
            <w:webHidden/>
          </w:rPr>
          <w:instrText xml:space="preserve"> PAGEREF _Toc46759419 \h </w:instrText>
        </w:r>
        <w:r w:rsidR="00C00B8E">
          <w:rPr>
            <w:noProof/>
            <w:webHidden/>
          </w:rPr>
        </w:r>
        <w:r w:rsidR="00C00B8E">
          <w:rPr>
            <w:noProof/>
            <w:webHidden/>
          </w:rPr>
          <w:fldChar w:fldCharType="separate"/>
        </w:r>
        <w:r w:rsidR="00C00B8E">
          <w:rPr>
            <w:noProof/>
            <w:webHidden/>
          </w:rPr>
          <w:t>17</w:t>
        </w:r>
        <w:r w:rsidR="00C00B8E">
          <w:rPr>
            <w:noProof/>
            <w:webHidden/>
          </w:rPr>
          <w:fldChar w:fldCharType="end"/>
        </w:r>
      </w:hyperlink>
    </w:p>
    <w:p w14:paraId="35BD3DE5" w14:textId="3EBDD7F7" w:rsidR="00937390" w:rsidRPr="002F5B08" w:rsidRDefault="003E6715" w:rsidP="00C13A59">
      <w:pPr>
        <w:spacing w:after="0"/>
        <w:rPr>
          <w:sz w:val="20"/>
          <w:szCs w:val="20"/>
        </w:rPr>
      </w:pPr>
      <w:r w:rsidRPr="002F5B08">
        <w:rPr>
          <w:sz w:val="20"/>
          <w:szCs w:val="20"/>
        </w:rPr>
        <w:fldChar w:fldCharType="end"/>
      </w:r>
    </w:p>
    <w:p w14:paraId="00342255" w14:textId="3983774F" w:rsidR="00266DA2" w:rsidRDefault="00266DA2">
      <w:pPr>
        <w:spacing w:after="0"/>
      </w:pPr>
    </w:p>
    <w:p w14:paraId="0384D849" w14:textId="77777777" w:rsidR="006F4FB7" w:rsidRDefault="006F4FB7">
      <w:pPr>
        <w:spacing w:after="0"/>
      </w:pPr>
    </w:p>
    <w:tbl>
      <w:tblPr>
        <w:tblStyle w:val="TableGrid"/>
        <w:tblW w:w="5000" w:type="pct"/>
        <w:tblInd w:w="0" w:type="dxa"/>
        <w:tblBorders>
          <w:top w:val="single" w:sz="4" w:space="0" w:color="BBBDBE" w:themeColor="text2"/>
          <w:left w:val="single" w:sz="4" w:space="0" w:color="BBBDBE" w:themeColor="text2"/>
          <w:bottom w:val="single" w:sz="4" w:space="0" w:color="BBBDBE" w:themeColor="text2"/>
          <w:right w:val="single" w:sz="4" w:space="0" w:color="BBBDBE" w:themeColor="text2"/>
          <w:insideH w:val="single" w:sz="4" w:space="0" w:color="BBBDBE" w:themeColor="text2"/>
          <w:insideV w:val="single" w:sz="4" w:space="0" w:color="BBBDBE" w:themeColor="text2"/>
        </w:tblBorders>
        <w:tblCellMar>
          <w:top w:w="57" w:type="dxa"/>
          <w:bottom w:w="57" w:type="dxa"/>
        </w:tblCellMar>
        <w:tblLook w:val="04A0" w:firstRow="1" w:lastRow="0" w:firstColumn="1" w:lastColumn="0" w:noHBand="0" w:noVBand="1"/>
      </w:tblPr>
      <w:tblGrid>
        <w:gridCol w:w="9771"/>
      </w:tblGrid>
      <w:tr w:rsidR="00266DA2" w14:paraId="5379293D" w14:textId="77777777" w:rsidTr="006F4FB7">
        <w:tc>
          <w:tcPr>
            <w:tcW w:w="5000" w:type="pct"/>
          </w:tcPr>
          <w:p w14:paraId="26411C37" w14:textId="77777777" w:rsidR="00266DA2" w:rsidRPr="00DF0A58" w:rsidRDefault="00266DA2" w:rsidP="00266DA2">
            <w:pPr>
              <w:shd w:val="clear" w:color="auto" w:fill="FFFFFF" w:themeFill="background1"/>
              <w:rPr>
                <w:b/>
                <w:i/>
              </w:rPr>
            </w:pPr>
            <w:r w:rsidRPr="00DF0A58">
              <w:rPr>
                <w:b/>
                <w:i/>
              </w:rPr>
              <w:t xml:space="preserve">Disclaimer </w:t>
            </w:r>
          </w:p>
          <w:p w14:paraId="73CB25E1" w14:textId="45DF8768" w:rsidR="00266DA2" w:rsidRPr="00266DA2" w:rsidRDefault="00266DA2" w:rsidP="00266DA2">
            <w:pPr>
              <w:shd w:val="clear" w:color="auto" w:fill="FFFFFF" w:themeFill="background1"/>
              <w:rPr>
                <w:i/>
                <w:color w:val="454545"/>
              </w:rPr>
            </w:pPr>
            <w:r w:rsidRPr="00266DA2">
              <w:rPr>
                <w:i/>
                <w:color w:val="454545"/>
              </w:rPr>
              <w:t xml:space="preserve">Data contained within this document is draft and provided for information and planning purposes only. </w:t>
            </w:r>
          </w:p>
        </w:tc>
      </w:tr>
    </w:tbl>
    <w:p w14:paraId="3CA50662" w14:textId="77777777" w:rsidR="00266DA2" w:rsidRDefault="00266DA2">
      <w:pPr>
        <w:spacing w:after="0"/>
      </w:pPr>
    </w:p>
    <w:p w14:paraId="3CDD9C2A" w14:textId="5EFF8654" w:rsidR="008A74FF" w:rsidRDefault="008A74FF" w:rsidP="71AAE0D6">
      <w:pPr>
        <w:spacing w:after="0"/>
        <w:rPr>
          <w:rFonts w:eastAsia="Times New Roman" w:cs="Arial"/>
          <w:b/>
          <w:bCs/>
          <w:kern w:val="32"/>
          <w:sz w:val="24"/>
          <w:szCs w:val="24"/>
          <w:lang w:eastAsia="en-AU"/>
        </w:rPr>
      </w:pPr>
      <w:r>
        <w:br w:type="page"/>
      </w:r>
    </w:p>
    <w:p w14:paraId="00CA2D0C" w14:textId="77777777" w:rsidR="00CD6ECD" w:rsidRDefault="00CD6ECD" w:rsidP="00CD6ECD">
      <w:pPr>
        <w:pStyle w:val="Heading1unnumbered"/>
        <w:rPr>
          <w:rFonts w:cs="Calibri"/>
        </w:rPr>
      </w:pPr>
      <w:bookmarkStart w:id="11" w:name="_Toc46759362"/>
      <w:r>
        <w:rPr>
          <w:rFonts w:cs="Calibri"/>
        </w:rPr>
        <w:lastRenderedPageBreak/>
        <w:t>Project focus recommendations</w:t>
      </w:r>
      <w:bookmarkEnd w:id="11"/>
    </w:p>
    <w:p w14:paraId="0872AB43" w14:textId="10AF77FC" w:rsidR="00CD6ECD" w:rsidRDefault="00CD6ECD" w:rsidP="00CD6ECD">
      <w:pPr>
        <w:pStyle w:val="BodyText"/>
      </w:pPr>
      <w:r>
        <w:t xml:space="preserve">This document provides a Community Profile for </w:t>
      </w:r>
      <w:sdt>
        <w:sdtPr>
          <w:alias w:val="Location"/>
          <w:tag w:val="Location"/>
          <w:id w:val="903717425"/>
          <w:placeholder>
            <w:docPart w:val="A79120AA792B430C9E1888603C453EC2"/>
          </w:placeholder>
          <w:text/>
        </w:sdtPr>
        <w:sdtEndPr/>
        <w:sdtContent>
          <w:r w:rsidR="005F528D">
            <w:t>Emerald</w:t>
          </w:r>
        </w:sdtContent>
      </w:sdt>
      <w:r>
        <w:t xml:space="preserve"> to assist with the determination of and planning for community engagement, communications, and education priorities for the Communities of Excellence (CoE) project. The recommended consumer cohorts and healthcare provider sectors of focus for the project are as follows:</w:t>
      </w:r>
    </w:p>
    <w:p w14:paraId="3220EB21" w14:textId="77777777" w:rsidR="00CD6ECD" w:rsidRPr="00EA104A" w:rsidRDefault="00CD6ECD" w:rsidP="00CD6ECD">
      <w:pPr>
        <w:pStyle w:val="BodyText"/>
        <w:rPr>
          <w:rFonts w:cs="Calibri"/>
        </w:rPr>
      </w:pPr>
    </w:p>
    <w:p w14:paraId="33E916E6" w14:textId="04C4AE1A" w:rsidR="00CD6ECD" w:rsidRPr="00E9708B" w:rsidRDefault="00CD6ECD" w:rsidP="00CD6ECD">
      <w:pPr>
        <w:pStyle w:val="Tableheader"/>
      </w:pPr>
      <w:bookmarkStart w:id="12" w:name="_Toc46759407"/>
      <w:r w:rsidRPr="00E9708B">
        <w:t xml:space="preserve">Table </w:t>
      </w:r>
      <w:r>
        <w:fldChar w:fldCharType="begin"/>
      </w:r>
      <w:r>
        <w:instrText>SEQ Table \* ARABIC</w:instrText>
      </w:r>
      <w:r>
        <w:fldChar w:fldCharType="separate"/>
      </w:r>
      <w:r w:rsidR="00491C57">
        <w:rPr>
          <w:noProof/>
        </w:rPr>
        <w:t>1</w:t>
      </w:r>
      <w:r>
        <w:fldChar w:fldCharType="end"/>
      </w:r>
      <w:r w:rsidRPr="00E9708B">
        <w:t xml:space="preserve"> Summary of recommended consumer </w:t>
      </w:r>
      <w:r>
        <w:t xml:space="preserve">and provider cohorts </w:t>
      </w:r>
      <w:r w:rsidRPr="00E9708B">
        <w:t>of focus</w:t>
      </w:r>
      <w:bookmarkEnd w:id="12"/>
    </w:p>
    <w:tbl>
      <w:tblPr>
        <w:tblStyle w:val="CoeTemplates"/>
        <w:tblW w:w="9639" w:type="dxa"/>
        <w:tblLook w:val="04A0" w:firstRow="1" w:lastRow="0" w:firstColumn="1" w:lastColumn="0" w:noHBand="0" w:noVBand="1"/>
      </w:tblPr>
      <w:tblGrid>
        <w:gridCol w:w="1560"/>
        <w:gridCol w:w="2693"/>
        <w:gridCol w:w="5386"/>
      </w:tblGrid>
      <w:tr w:rsidR="00CD6ECD" w:rsidRPr="00C90533" w14:paraId="134BC9A0" w14:textId="77777777" w:rsidTr="00476B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10203B17" w14:textId="77777777" w:rsidR="00CD6ECD" w:rsidRPr="00C90533" w:rsidRDefault="00CD6ECD" w:rsidP="00FF6FB4">
            <w:pPr>
              <w:pStyle w:val="BodyText"/>
              <w:rPr>
                <w:rFonts w:ascii="Calibri" w:hAnsi="Calibri" w:cs="Calibri"/>
                <w:b w:val="0"/>
                <w:color w:val="FFFFFF" w:themeColor="background1"/>
              </w:rPr>
            </w:pPr>
            <w:r w:rsidRPr="00C90533">
              <w:rPr>
                <w:rFonts w:ascii="Calibri" w:hAnsi="Calibri" w:cs="Calibri"/>
                <w:color w:val="FFFFFF" w:themeColor="background1"/>
              </w:rPr>
              <w:t>Priority</w:t>
            </w:r>
          </w:p>
        </w:tc>
        <w:tc>
          <w:tcPr>
            <w:tcW w:w="2693" w:type="dxa"/>
          </w:tcPr>
          <w:p w14:paraId="3F87AA69" w14:textId="77777777" w:rsidR="00CD6ECD" w:rsidRPr="00C90533" w:rsidRDefault="00CD6ECD" w:rsidP="004B6445">
            <w:pPr>
              <w:pStyle w:val="BodyTex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FFFFFF" w:themeColor="background1"/>
              </w:rPr>
            </w:pPr>
            <w:r w:rsidRPr="00C90533">
              <w:rPr>
                <w:rFonts w:ascii="Calibri" w:hAnsi="Calibri" w:cs="Calibri"/>
                <w:color w:val="FFFFFF" w:themeColor="background1"/>
              </w:rPr>
              <w:t>Consumer Cohort/Local Healthcare Provider Sector</w:t>
            </w:r>
          </w:p>
        </w:tc>
        <w:tc>
          <w:tcPr>
            <w:tcW w:w="5386" w:type="dxa"/>
          </w:tcPr>
          <w:p w14:paraId="52A15BCE" w14:textId="77777777" w:rsidR="00CD6ECD" w:rsidRPr="00C90533" w:rsidRDefault="00CD6ECD" w:rsidP="004B6445">
            <w:pPr>
              <w:pStyle w:val="BodyText"/>
              <w:cnfStyle w:val="100000000000" w:firstRow="1" w:lastRow="0" w:firstColumn="0" w:lastColumn="0" w:oddVBand="0" w:evenVBand="0" w:oddHBand="0" w:evenHBand="0" w:firstRowFirstColumn="0" w:firstRowLastColumn="0" w:lastRowFirstColumn="0" w:lastRowLastColumn="0"/>
              <w:rPr>
                <w:rFonts w:ascii="Calibri" w:hAnsi="Calibri" w:cs="Calibri"/>
                <w:b w:val="0"/>
                <w:color w:val="FFFFFF" w:themeColor="background1"/>
              </w:rPr>
            </w:pPr>
            <w:r w:rsidRPr="00C90533">
              <w:rPr>
                <w:rFonts w:ascii="Calibri" w:hAnsi="Calibri" w:cs="Calibri"/>
                <w:color w:val="FFFFFF" w:themeColor="background1"/>
              </w:rPr>
              <w:t>Rationale</w:t>
            </w:r>
          </w:p>
        </w:tc>
      </w:tr>
      <w:tr w:rsidR="001D00F6" w:rsidRPr="00C90533" w14:paraId="48F70052" w14:textId="77777777" w:rsidTr="00476B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D7019EA" w14:textId="7798F92C" w:rsidR="001D00F6" w:rsidRPr="00FE2138" w:rsidRDefault="001D00F6" w:rsidP="001616FA">
            <w:pPr>
              <w:pStyle w:val="BodyText"/>
              <w:rPr>
                <w:b w:val="0"/>
                <w:bCs w:val="0"/>
              </w:rPr>
            </w:pPr>
            <w:r w:rsidRPr="00FE2138">
              <w:rPr>
                <w:b w:val="0"/>
                <w:bCs w:val="0"/>
              </w:rPr>
              <w:t>Phase 1</w:t>
            </w:r>
          </w:p>
        </w:tc>
        <w:tc>
          <w:tcPr>
            <w:tcW w:w="2693" w:type="dxa"/>
          </w:tcPr>
          <w:p w14:paraId="609F0757" w14:textId="07763996" w:rsidR="001D00F6" w:rsidRPr="0017089A" w:rsidRDefault="0017089A" w:rsidP="001616FA">
            <w:pPr>
              <w:pStyle w:val="BodyText"/>
              <w:cnfStyle w:val="000000100000" w:firstRow="0" w:lastRow="0" w:firstColumn="0" w:lastColumn="0" w:oddVBand="0" w:evenVBand="0" w:oddHBand="1" w:evenHBand="0" w:firstRowFirstColumn="0" w:firstRowLastColumn="0" w:lastRowFirstColumn="0" w:lastRowLastColumn="0"/>
            </w:pPr>
            <w:r w:rsidRPr="0017089A">
              <w:t xml:space="preserve">Families </w:t>
            </w:r>
            <w:r w:rsidR="001616FA">
              <w:t>and children</w:t>
            </w:r>
          </w:p>
        </w:tc>
        <w:tc>
          <w:tcPr>
            <w:tcW w:w="5386" w:type="dxa"/>
          </w:tcPr>
          <w:p w14:paraId="2878F3CE" w14:textId="77777777" w:rsidR="00D47B89" w:rsidRDefault="00D47B89" w:rsidP="00D47B89">
            <w:pPr>
              <w:pStyle w:val="BodyText"/>
              <w:cnfStyle w:val="000000100000" w:firstRow="0" w:lastRow="0" w:firstColumn="0" w:lastColumn="0" w:oddVBand="0" w:evenVBand="0" w:oddHBand="1" w:evenHBand="0" w:firstRowFirstColumn="0" w:firstRowLastColumn="0" w:lastRowFirstColumn="0" w:lastRowLastColumn="0"/>
            </w:pPr>
            <w:r>
              <w:t xml:space="preserve">52.4% of persons are aged between 20 years to 54 years within the region as opposed to 47.3% within Queensland. </w:t>
            </w:r>
          </w:p>
          <w:p w14:paraId="432DE321" w14:textId="77777777" w:rsidR="00D47B89" w:rsidRDefault="00D47B89" w:rsidP="00D47B89">
            <w:pPr>
              <w:pStyle w:val="BodyText"/>
              <w:cnfStyle w:val="000000100000" w:firstRow="0" w:lastRow="0" w:firstColumn="0" w:lastColumn="0" w:oddVBand="0" w:evenVBand="0" w:oddHBand="1" w:evenHBand="0" w:firstRowFirstColumn="0" w:firstRowLastColumn="0" w:lastRowFirstColumn="0" w:lastRowLastColumn="0"/>
            </w:pPr>
            <w:r>
              <w:t xml:space="preserve">A high proportion of persons aged between 0 years to 14 years (33.2 %) as opposed to 25.7% for Queensland. </w:t>
            </w:r>
          </w:p>
          <w:p w14:paraId="4FE96C92" w14:textId="526F32CB" w:rsidR="001D00F6" w:rsidRPr="0017089A" w:rsidRDefault="00D47B89" w:rsidP="00D47B89">
            <w:pPr>
              <w:pStyle w:val="BodyText"/>
              <w:cnfStyle w:val="000000100000" w:firstRow="0" w:lastRow="0" w:firstColumn="0" w:lastColumn="0" w:oddVBand="0" w:evenVBand="0" w:oddHBand="1" w:evenHBand="0" w:firstRowFirstColumn="0" w:firstRowLastColumn="0" w:lastRowFirstColumn="0" w:lastRowLastColumn="0"/>
            </w:pPr>
            <w:r>
              <w:t>In 2015, 30% of children in Emerald were identified as developmentally vulnerable.</w:t>
            </w:r>
          </w:p>
        </w:tc>
      </w:tr>
      <w:tr w:rsidR="00CD6ECD" w:rsidRPr="00E9708B" w14:paraId="0EFECDAF" w14:textId="77777777" w:rsidTr="00476BA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D82C628" w14:textId="0B0F115F" w:rsidR="00CD6ECD" w:rsidRPr="00FE2138" w:rsidRDefault="009319F3" w:rsidP="001616FA">
            <w:pPr>
              <w:pStyle w:val="BodyText"/>
              <w:rPr>
                <w:b w:val="0"/>
                <w:bCs w:val="0"/>
              </w:rPr>
            </w:pPr>
            <w:r w:rsidRPr="00FE2138">
              <w:rPr>
                <w:b w:val="0"/>
                <w:bCs w:val="0"/>
              </w:rPr>
              <w:t>Phase 1</w:t>
            </w:r>
          </w:p>
        </w:tc>
        <w:tc>
          <w:tcPr>
            <w:tcW w:w="2693" w:type="dxa"/>
          </w:tcPr>
          <w:p w14:paraId="7CF8CDDC" w14:textId="4C2C7C5B" w:rsidR="00CD6ECD" w:rsidRPr="0017089A" w:rsidRDefault="000F4D13" w:rsidP="001616FA">
            <w:pPr>
              <w:pStyle w:val="BodyText"/>
              <w:cnfStyle w:val="000000010000" w:firstRow="0" w:lastRow="0" w:firstColumn="0" w:lastColumn="0" w:oddVBand="0" w:evenVBand="0" w:oddHBand="0" w:evenHBand="1" w:firstRowFirstColumn="0" w:firstRowLastColumn="0" w:lastRowFirstColumn="0" w:lastRowLastColumn="0"/>
            </w:pPr>
            <w:r w:rsidRPr="0017089A">
              <w:t>Long-term disability or chronic health condition</w:t>
            </w:r>
          </w:p>
        </w:tc>
        <w:tc>
          <w:tcPr>
            <w:tcW w:w="5386" w:type="dxa"/>
          </w:tcPr>
          <w:p w14:paraId="7CE0C842" w14:textId="1C489335" w:rsidR="00FE2138" w:rsidRDefault="00FE2138" w:rsidP="00FE2138">
            <w:pPr>
              <w:pStyle w:val="BodyText"/>
              <w:cnfStyle w:val="000000010000" w:firstRow="0" w:lastRow="0" w:firstColumn="0" w:lastColumn="0" w:oddVBand="0" w:evenVBand="0" w:oddHBand="0" w:evenHBand="1" w:firstRowFirstColumn="0" w:firstRowLastColumn="0" w:lastRowFirstColumn="0" w:lastRowLastColumn="0"/>
            </w:pPr>
            <w:r>
              <w:t>Defined as p</w:t>
            </w:r>
            <w:r w:rsidR="000F4D13" w:rsidRPr="0017089A">
              <w:t>eople needing help or assistance in one or more of self-care, mobility, or communication</w:t>
            </w:r>
            <w:r w:rsidR="001501C9" w:rsidRPr="0017089A">
              <w:t>,</w:t>
            </w:r>
            <w:r w:rsidR="002A03B3" w:rsidRPr="0017089A">
              <w:t xml:space="preserve"> due to disability, long-term health condition (6+ months) or old age.</w:t>
            </w:r>
            <w:r>
              <w:t xml:space="preserve"> With Emerald this represented 5.09% of the population compared with 2.28% for Queensland.</w:t>
            </w:r>
          </w:p>
          <w:p w14:paraId="566F7FE4" w14:textId="77777777" w:rsidR="00FE2138" w:rsidRDefault="00FE2138" w:rsidP="00FE2138">
            <w:pPr>
              <w:pStyle w:val="BodyText"/>
              <w:cnfStyle w:val="000000010000" w:firstRow="0" w:lastRow="0" w:firstColumn="0" w:lastColumn="0" w:oddVBand="0" w:evenVBand="0" w:oddHBand="0" w:evenHBand="1" w:firstRowFirstColumn="0" w:firstRowLastColumn="0" w:lastRowFirstColumn="0" w:lastRowLastColumn="0"/>
            </w:pPr>
            <w:r>
              <w:t xml:space="preserve">Within the Central Queensland, Wide Bay Sunshine Coast Primary Health Network (CQWBSC PHN) 2016-17 Patient Experiences Survey shows that 53.9% of people aged 15 years and over reported having a long-term health condition in the PHN (compares to 49.9% nationally). </w:t>
            </w:r>
          </w:p>
          <w:p w14:paraId="0E8A27AC" w14:textId="77777777" w:rsidR="00FE2138" w:rsidRDefault="00FE2138" w:rsidP="00FE2138">
            <w:pPr>
              <w:pStyle w:val="BodyText"/>
              <w:cnfStyle w:val="000000010000" w:firstRow="0" w:lastRow="0" w:firstColumn="0" w:lastColumn="0" w:oddVBand="0" w:evenVBand="0" w:oddHBand="0" w:evenHBand="1" w:firstRowFirstColumn="0" w:firstRowLastColumn="0" w:lastRowFirstColumn="0" w:lastRowLastColumn="0"/>
            </w:pPr>
            <w:r>
              <w:t xml:space="preserve">The CQWBSC PHN has identified that the PHN is home to nearly 30,000 Aboriginal and Torres Strait Islander people, representing 3.6% of the total population (Qld 4.0%).  </w:t>
            </w:r>
          </w:p>
          <w:p w14:paraId="6FFE6F40" w14:textId="65209CCA" w:rsidR="00FE2138" w:rsidRPr="0017089A" w:rsidRDefault="00FE2138" w:rsidP="00FE2138">
            <w:pPr>
              <w:pStyle w:val="BodyText"/>
              <w:cnfStyle w:val="000000010000" w:firstRow="0" w:lastRow="0" w:firstColumn="0" w:lastColumn="0" w:oddVBand="0" w:evenVBand="0" w:oddHBand="0" w:evenHBand="1" w:firstRowFirstColumn="0" w:firstRowLastColumn="0" w:lastRowFirstColumn="0" w:lastRowLastColumn="0"/>
            </w:pPr>
            <w:r>
              <w:t>In 2014–15, an estimated 45% of Indigenous Australians (almost 200,000 people) had disability or a long-term health condition that restricted their everyday activities, at 1.7 times the rate of non-Indigenous Australians (ABS, 2016). Physical disability was the type most often reported in 2014–15, followed by sight/hearing/speech disability (AIHW, 2018).</w:t>
            </w:r>
          </w:p>
        </w:tc>
      </w:tr>
      <w:tr w:rsidR="00CD6ECD" w:rsidRPr="00E9708B" w14:paraId="694FA5E8" w14:textId="77777777" w:rsidTr="00476B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025678C" w14:textId="5671AEE0" w:rsidR="00CD6ECD" w:rsidRPr="00FE2138" w:rsidRDefault="00FE2138" w:rsidP="001616FA">
            <w:pPr>
              <w:pStyle w:val="BodyText"/>
              <w:rPr>
                <w:b w:val="0"/>
                <w:bCs w:val="0"/>
              </w:rPr>
            </w:pPr>
            <w:r w:rsidRPr="00FE2138">
              <w:rPr>
                <w:b w:val="0"/>
                <w:bCs w:val="0"/>
              </w:rPr>
              <w:t>Phas</w:t>
            </w:r>
            <w:r>
              <w:rPr>
                <w:b w:val="0"/>
                <w:bCs w:val="0"/>
              </w:rPr>
              <w:t>e 1</w:t>
            </w:r>
          </w:p>
        </w:tc>
        <w:tc>
          <w:tcPr>
            <w:tcW w:w="2693" w:type="dxa"/>
          </w:tcPr>
          <w:p w14:paraId="16024FD0" w14:textId="09A2BAC6" w:rsidR="00CD6ECD" w:rsidRPr="0017089A" w:rsidRDefault="00FE2138" w:rsidP="001616FA">
            <w:pPr>
              <w:pStyle w:val="BodyText"/>
              <w:cnfStyle w:val="000000100000" w:firstRow="0" w:lastRow="0" w:firstColumn="0" w:lastColumn="0" w:oddVBand="0" w:evenVBand="0" w:oddHBand="1" w:evenHBand="0" w:firstRowFirstColumn="0" w:firstRowLastColumn="0" w:lastRowFirstColumn="0" w:lastRowLastColumn="0"/>
            </w:pPr>
            <w:r>
              <w:t>Tech savvy consumers (general)</w:t>
            </w:r>
          </w:p>
        </w:tc>
        <w:tc>
          <w:tcPr>
            <w:tcW w:w="5386" w:type="dxa"/>
          </w:tcPr>
          <w:p w14:paraId="42395178" w14:textId="77777777" w:rsidR="006C6373" w:rsidRDefault="006C6373" w:rsidP="006C6373">
            <w:pPr>
              <w:pStyle w:val="BodyText"/>
              <w:cnfStyle w:val="000000100000" w:firstRow="0" w:lastRow="0" w:firstColumn="0" w:lastColumn="0" w:oddVBand="0" w:evenVBand="0" w:oddHBand="1" w:evenHBand="0" w:firstRowFirstColumn="0" w:firstRowLastColumn="0" w:lastRowFirstColumn="0" w:lastRowLastColumn="0"/>
            </w:pPr>
            <w:r>
              <w:t xml:space="preserve">The 2016 proportion of internet users accessing the internet within Emerald was 76.21% compared with 78.9% across Queensland. </w:t>
            </w:r>
          </w:p>
          <w:p w14:paraId="71BC8BE4" w14:textId="2BF74ECC" w:rsidR="00CD6ECD" w:rsidRPr="0017089A" w:rsidRDefault="006C6373" w:rsidP="006C6373">
            <w:pPr>
              <w:pStyle w:val="BodyText"/>
              <w:cnfStyle w:val="000000100000" w:firstRow="0" w:lastRow="0" w:firstColumn="0" w:lastColumn="0" w:oddVBand="0" w:evenVBand="0" w:oddHBand="1" w:evenHBand="0" w:firstRowFirstColumn="0" w:firstRowLastColumn="0" w:lastRowFirstColumn="0" w:lastRowLastColumn="0"/>
            </w:pPr>
            <w:r>
              <w:t>Some sectors of the community will have lower digital literacy.</w:t>
            </w:r>
          </w:p>
        </w:tc>
      </w:tr>
      <w:tr w:rsidR="00CD6ECD" w:rsidRPr="00E9708B" w14:paraId="403911EF" w14:textId="77777777" w:rsidTr="00476BA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F9CADB1" w14:textId="225355D3" w:rsidR="00CD6ECD" w:rsidRPr="00FE2138" w:rsidRDefault="006C6373" w:rsidP="001616FA">
            <w:pPr>
              <w:pStyle w:val="BodyText"/>
              <w:rPr>
                <w:b w:val="0"/>
                <w:bCs w:val="0"/>
              </w:rPr>
            </w:pPr>
            <w:r>
              <w:rPr>
                <w:b w:val="0"/>
                <w:bCs w:val="0"/>
              </w:rPr>
              <w:t>Phase 1</w:t>
            </w:r>
          </w:p>
        </w:tc>
        <w:tc>
          <w:tcPr>
            <w:tcW w:w="2693" w:type="dxa"/>
          </w:tcPr>
          <w:p w14:paraId="28C0352C" w14:textId="65568149" w:rsidR="00CD6ECD" w:rsidRPr="0017089A" w:rsidRDefault="006C6373" w:rsidP="001616FA">
            <w:pPr>
              <w:pStyle w:val="BodyText"/>
              <w:cnfStyle w:val="000000010000" w:firstRow="0" w:lastRow="0" w:firstColumn="0" w:lastColumn="0" w:oddVBand="0" w:evenVBand="0" w:oddHBand="0" w:evenHBand="1" w:firstRowFirstColumn="0" w:firstRowLastColumn="0" w:lastRowFirstColumn="0" w:lastRowLastColumn="0"/>
            </w:pPr>
            <w:r>
              <w:t>Mining sector</w:t>
            </w:r>
          </w:p>
        </w:tc>
        <w:tc>
          <w:tcPr>
            <w:tcW w:w="5386" w:type="dxa"/>
          </w:tcPr>
          <w:p w14:paraId="70C4929A" w14:textId="333E4BCF" w:rsidR="00CD6ECD" w:rsidRPr="0017089A" w:rsidRDefault="006C6373" w:rsidP="001616FA">
            <w:pPr>
              <w:pStyle w:val="BodyText"/>
              <w:cnfStyle w:val="000000010000" w:firstRow="0" w:lastRow="0" w:firstColumn="0" w:lastColumn="0" w:oddVBand="0" w:evenVBand="0" w:oddHBand="0" w:evenHBand="1" w:firstRowFirstColumn="0" w:firstRowLastColumn="0" w:lastRowFirstColumn="0" w:lastRowLastColumn="0"/>
            </w:pPr>
            <w:r>
              <w:t>22.0% of workers in the region work in the mining industry.</w:t>
            </w:r>
          </w:p>
        </w:tc>
      </w:tr>
      <w:tr w:rsidR="00CD6ECD" w:rsidRPr="00E9708B" w14:paraId="396E14A7" w14:textId="77777777" w:rsidTr="00476B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871DE8E" w14:textId="77D67139" w:rsidR="00CD6ECD" w:rsidRPr="00FE2138" w:rsidRDefault="006C6373" w:rsidP="001616FA">
            <w:pPr>
              <w:pStyle w:val="BodyText"/>
              <w:rPr>
                <w:b w:val="0"/>
                <w:bCs w:val="0"/>
              </w:rPr>
            </w:pPr>
            <w:r>
              <w:rPr>
                <w:b w:val="0"/>
                <w:bCs w:val="0"/>
              </w:rPr>
              <w:lastRenderedPageBreak/>
              <w:t>Phase 2</w:t>
            </w:r>
          </w:p>
        </w:tc>
        <w:tc>
          <w:tcPr>
            <w:tcW w:w="2693" w:type="dxa"/>
          </w:tcPr>
          <w:p w14:paraId="7373DA87" w14:textId="0C79D29B" w:rsidR="00CD6ECD" w:rsidRPr="0017089A" w:rsidRDefault="006C6373" w:rsidP="001616FA">
            <w:pPr>
              <w:pStyle w:val="BodyText"/>
              <w:cnfStyle w:val="000000100000" w:firstRow="0" w:lastRow="0" w:firstColumn="0" w:lastColumn="0" w:oddVBand="0" w:evenVBand="0" w:oddHBand="1" w:evenHBand="0" w:firstRowFirstColumn="0" w:firstRowLastColumn="0" w:lastRowFirstColumn="0" w:lastRowLastColumn="0"/>
            </w:pPr>
            <w:r>
              <w:t>Aged care (emerging cohort)</w:t>
            </w:r>
          </w:p>
        </w:tc>
        <w:tc>
          <w:tcPr>
            <w:tcW w:w="5386" w:type="dxa"/>
          </w:tcPr>
          <w:p w14:paraId="12EF057F" w14:textId="77777777" w:rsidR="00476BA4" w:rsidRDefault="00476BA4" w:rsidP="00476BA4">
            <w:pPr>
              <w:pStyle w:val="BodyText"/>
              <w:cnfStyle w:val="000000100000" w:firstRow="0" w:lastRow="0" w:firstColumn="0" w:lastColumn="0" w:oddVBand="0" w:evenVBand="0" w:oddHBand="1" w:evenHBand="0" w:firstRowFirstColumn="0" w:firstRowLastColumn="0" w:lastRowFirstColumn="0" w:lastRowLastColumn="0"/>
            </w:pPr>
            <w:r>
              <w:t xml:space="preserve">The total number of people usually resident in Central Highlands 60+ years on Census Night 2016 was 3,377. This represented an increase of 487 people (16.85%) from the 2011 Census when the number of people 60+ years was 2,890. </w:t>
            </w:r>
          </w:p>
          <w:p w14:paraId="3E93714B" w14:textId="76B29AB2" w:rsidR="00CD6ECD" w:rsidRPr="0017089A" w:rsidRDefault="00476BA4" w:rsidP="00476BA4">
            <w:pPr>
              <w:pStyle w:val="BodyText"/>
              <w:cnfStyle w:val="000000100000" w:firstRow="0" w:lastRow="0" w:firstColumn="0" w:lastColumn="0" w:oddVBand="0" w:evenVBand="0" w:oddHBand="1" w:evenHBand="0" w:firstRowFirstColumn="0" w:firstRowLastColumn="0" w:lastRowFirstColumn="0" w:lastRowLastColumn="0"/>
            </w:pPr>
            <w:r>
              <w:t>Four of the six LGAs in Central Queensland are projected to experience almost four-fold increase in the number of people aged 85 years and over by 2036</w:t>
            </w:r>
          </w:p>
        </w:tc>
      </w:tr>
    </w:tbl>
    <w:p w14:paraId="457DAEA5" w14:textId="77777777" w:rsidR="00CD6ECD" w:rsidRPr="00E9708B" w:rsidRDefault="00CD6ECD" w:rsidP="00CD6ECD">
      <w:pPr>
        <w:pStyle w:val="BodyText"/>
        <w:rPr>
          <w:rFonts w:cs="Calibri"/>
        </w:rPr>
      </w:pPr>
    </w:p>
    <w:p w14:paraId="15A71BE9" w14:textId="62B8322B" w:rsidR="00CD6ECD" w:rsidRDefault="00CD6ECD" w:rsidP="00CD6ECD">
      <w:pPr>
        <w:pStyle w:val="BodyText"/>
      </w:pPr>
      <w:r>
        <w:t>Data in the profile is mostly obtained from the</w:t>
      </w:r>
      <w:r w:rsidRPr="005D38A9">
        <w:t xml:space="preserve"> </w:t>
      </w:r>
      <w:r w:rsidR="001D00F6" w:rsidRPr="001D00F6">
        <w:t>2016 Census</w:t>
      </w:r>
      <w:r>
        <w:t>, unless otherwise indicated.</w:t>
      </w:r>
    </w:p>
    <w:p w14:paraId="77EADF2B" w14:textId="77777777" w:rsidR="00CD6ECD" w:rsidRDefault="00CD6ECD" w:rsidP="00CD6ECD">
      <w:pPr>
        <w:pStyle w:val="BodyText"/>
      </w:pPr>
    </w:p>
    <w:p w14:paraId="1CBCC2B7" w14:textId="388AD4A6" w:rsidR="009970F5" w:rsidRPr="00E9708B" w:rsidRDefault="00360BA8" w:rsidP="00DC47C9">
      <w:pPr>
        <w:pStyle w:val="Heading1unnumbered"/>
      </w:pPr>
      <w:bookmarkStart w:id="13" w:name="_Toc46759363"/>
      <w:r>
        <w:lastRenderedPageBreak/>
        <w:t xml:space="preserve">Community </w:t>
      </w:r>
      <w:r w:rsidRPr="00DC47C9">
        <w:t>summary</w:t>
      </w:r>
      <w:bookmarkEnd w:id="13"/>
    </w:p>
    <w:p w14:paraId="50213683" w14:textId="654004FD" w:rsidR="00370337" w:rsidRDefault="00B21E0E" w:rsidP="00656C2D">
      <w:pPr>
        <w:pStyle w:val="Heading2unnumbered"/>
      </w:pPr>
      <w:bookmarkStart w:id="14" w:name="_Toc46759364"/>
      <w:r w:rsidRPr="00656C2D">
        <w:t>Region</w:t>
      </w:r>
      <w:r>
        <w:t xml:space="preserve"> summary</w:t>
      </w:r>
      <w:bookmarkEnd w:id="14"/>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5"/>
        <w:gridCol w:w="6272"/>
      </w:tblGrid>
      <w:tr w:rsidR="00F27930" w14:paraId="33271B77" w14:textId="77777777" w:rsidTr="00332C2D">
        <w:tc>
          <w:tcPr>
            <w:tcW w:w="2365" w:type="dxa"/>
            <w:tcBorders>
              <w:top w:val="single" w:sz="4" w:space="0" w:color="F1F1F2"/>
              <w:bottom w:val="single" w:sz="4" w:space="0" w:color="F1F1F2"/>
            </w:tcBorders>
          </w:tcPr>
          <w:p w14:paraId="2ADD513E" w14:textId="77777777" w:rsidR="00F27930" w:rsidRDefault="00F27930" w:rsidP="006C213B">
            <w:pPr>
              <w:pStyle w:val="BodyText"/>
              <w:jc w:val="right"/>
            </w:pPr>
            <w:r>
              <w:t>Local council(s)</w:t>
            </w:r>
          </w:p>
        </w:tc>
        <w:tc>
          <w:tcPr>
            <w:tcW w:w="6272" w:type="dxa"/>
            <w:tcBorders>
              <w:top w:val="single" w:sz="4" w:space="0" w:color="F1F1F2"/>
              <w:bottom w:val="single" w:sz="4" w:space="0" w:color="F1F1F2"/>
            </w:tcBorders>
          </w:tcPr>
          <w:p w14:paraId="0782774B" w14:textId="665FF78A" w:rsidR="00F27930" w:rsidRDefault="00E301E0" w:rsidP="006C213B">
            <w:pPr>
              <w:pStyle w:val="BodyText"/>
            </w:pPr>
            <w:r>
              <w:t>Central Highlands Regional Council</w:t>
            </w:r>
          </w:p>
        </w:tc>
      </w:tr>
      <w:tr w:rsidR="00F27930" w14:paraId="59E4A236" w14:textId="77777777" w:rsidTr="00332C2D">
        <w:trPr>
          <w:cnfStyle w:val="000000010000" w:firstRow="0" w:lastRow="0" w:firstColumn="0" w:lastColumn="0" w:oddVBand="0" w:evenVBand="0" w:oddHBand="0" w:evenHBand="1" w:firstRowFirstColumn="0" w:firstRowLastColumn="0" w:lastRowFirstColumn="0" w:lastRowLastColumn="0"/>
        </w:trPr>
        <w:tc>
          <w:tcPr>
            <w:tcW w:w="2365" w:type="dxa"/>
            <w:tcBorders>
              <w:top w:val="single" w:sz="4" w:space="0" w:color="F1F1F2"/>
              <w:bottom w:val="single" w:sz="4" w:space="0" w:color="F1F1F2"/>
            </w:tcBorders>
          </w:tcPr>
          <w:p w14:paraId="7E5565F0" w14:textId="77777777" w:rsidR="00F27930" w:rsidRDefault="00F27930" w:rsidP="006C213B">
            <w:pPr>
              <w:pStyle w:val="BodyText"/>
              <w:jc w:val="right"/>
            </w:pPr>
            <w:r>
              <w:t>State electorate(s):</w:t>
            </w:r>
          </w:p>
        </w:tc>
        <w:tc>
          <w:tcPr>
            <w:tcW w:w="6272" w:type="dxa"/>
            <w:tcBorders>
              <w:top w:val="single" w:sz="4" w:space="0" w:color="F1F1F2"/>
              <w:bottom w:val="single" w:sz="4" w:space="0" w:color="F1F1F2"/>
            </w:tcBorders>
          </w:tcPr>
          <w:p w14:paraId="2D34B3DB" w14:textId="388A3A7D" w:rsidR="00F27930" w:rsidRDefault="003B403A" w:rsidP="006C213B">
            <w:pPr>
              <w:pStyle w:val="BodyText"/>
            </w:pPr>
            <w:r>
              <w:t>Gregory</w:t>
            </w:r>
          </w:p>
        </w:tc>
      </w:tr>
      <w:tr w:rsidR="00F27930" w14:paraId="4CB2BBCB" w14:textId="77777777" w:rsidTr="00332C2D">
        <w:tc>
          <w:tcPr>
            <w:tcW w:w="2365" w:type="dxa"/>
            <w:tcBorders>
              <w:top w:val="single" w:sz="4" w:space="0" w:color="F1F1F2"/>
              <w:bottom w:val="single" w:sz="4" w:space="0" w:color="F1F1F2"/>
            </w:tcBorders>
          </w:tcPr>
          <w:p w14:paraId="332FE0A9" w14:textId="77777777" w:rsidR="00F27930" w:rsidRDefault="00F27930" w:rsidP="006C213B">
            <w:pPr>
              <w:pStyle w:val="BodyText"/>
              <w:jc w:val="right"/>
            </w:pPr>
            <w:r>
              <w:t>Federal electorate(s):</w:t>
            </w:r>
          </w:p>
        </w:tc>
        <w:tc>
          <w:tcPr>
            <w:tcW w:w="6272" w:type="dxa"/>
            <w:tcBorders>
              <w:top w:val="single" w:sz="4" w:space="0" w:color="F1F1F2"/>
              <w:bottom w:val="single" w:sz="4" w:space="0" w:color="F1F1F2"/>
            </w:tcBorders>
          </w:tcPr>
          <w:p w14:paraId="4ECA9493" w14:textId="75D8D29C" w:rsidR="00F27930" w:rsidRDefault="003B403A" w:rsidP="006C213B">
            <w:pPr>
              <w:pStyle w:val="BodyText"/>
            </w:pPr>
            <w:r>
              <w:t>Division of Flynn</w:t>
            </w:r>
          </w:p>
        </w:tc>
      </w:tr>
      <w:tr w:rsidR="00F27930" w14:paraId="619732FE" w14:textId="77777777" w:rsidTr="00332C2D">
        <w:trPr>
          <w:cnfStyle w:val="000000010000" w:firstRow="0" w:lastRow="0" w:firstColumn="0" w:lastColumn="0" w:oddVBand="0" w:evenVBand="0" w:oddHBand="0" w:evenHBand="1" w:firstRowFirstColumn="0" w:firstRowLastColumn="0" w:lastRowFirstColumn="0" w:lastRowLastColumn="0"/>
        </w:trPr>
        <w:tc>
          <w:tcPr>
            <w:tcW w:w="2365" w:type="dxa"/>
            <w:tcBorders>
              <w:top w:val="single" w:sz="4" w:space="0" w:color="F1F1F2"/>
              <w:bottom w:val="single" w:sz="4" w:space="0" w:color="F1F1F2"/>
            </w:tcBorders>
          </w:tcPr>
          <w:p w14:paraId="7FDB4644" w14:textId="77777777" w:rsidR="00F27930" w:rsidRDefault="00F27930" w:rsidP="006C213B">
            <w:pPr>
              <w:pStyle w:val="BodyText"/>
              <w:jc w:val="right"/>
            </w:pPr>
            <w:r>
              <w:t>Postal code(s):</w:t>
            </w:r>
          </w:p>
        </w:tc>
        <w:tc>
          <w:tcPr>
            <w:tcW w:w="6272" w:type="dxa"/>
            <w:tcBorders>
              <w:top w:val="single" w:sz="4" w:space="0" w:color="F1F1F2"/>
              <w:bottom w:val="single" w:sz="4" w:space="0" w:color="F1F1F2"/>
            </w:tcBorders>
          </w:tcPr>
          <w:p w14:paraId="1A2391A5" w14:textId="4962F8E3" w:rsidR="00F27930" w:rsidRDefault="003B403A" w:rsidP="006C213B">
            <w:pPr>
              <w:pStyle w:val="BodyText"/>
            </w:pPr>
            <w:r>
              <w:t>4720</w:t>
            </w:r>
          </w:p>
        </w:tc>
      </w:tr>
      <w:tr w:rsidR="00F27930" w14:paraId="4EBC1A33" w14:textId="77777777" w:rsidTr="00332C2D">
        <w:tc>
          <w:tcPr>
            <w:tcW w:w="2365" w:type="dxa"/>
            <w:tcBorders>
              <w:top w:val="single" w:sz="4" w:space="0" w:color="F1F1F2"/>
              <w:bottom w:val="single" w:sz="4" w:space="0" w:color="F1F1F2"/>
            </w:tcBorders>
          </w:tcPr>
          <w:p w14:paraId="008C2221" w14:textId="77777777" w:rsidR="00F27930" w:rsidRDefault="00F27930" w:rsidP="006C213B">
            <w:pPr>
              <w:pStyle w:val="BodyText"/>
              <w:jc w:val="right"/>
            </w:pPr>
            <w:r>
              <w:t>Population:</w:t>
            </w:r>
          </w:p>
        </w:tc>
        <w:tc>
          <w:tcPr>
            <w:tcW w:w="6272" w:type="dxa"/>
            <w:tcBorders>
              <w:top w:val="single" w:sz="4" w:space="0" w:color="F1F1F2"/>
              <w:bottom w:val="single" w:sz="4" w:space="0" w:color="F1F1F2"/>
            </w:tcBorders>
          </w:tcPr>
          <w:p w14:paraId="1B05F607" w14:textId="12247BE3" w:rsidR="00F27930" w:rsidRDefault="003B403A" w:rsidP="006C213B">
            <w:pPr>
              <w:pStyle w:val="BodyText"/>
            </w:pPr>
            <w:r>
              <w:t>14,356 (in 2016)</w:t>
            </w:r>
          </w:p>
        </w:tc>
      </w:tr>
    </w:tbl>
    <w:p w14:paraId="5B6256D3" w14:textId="77777777" w:rsidR="00F27930" w:rsidRPr="00F576F1" w:rsidRDefault="00F27930" w:rsidP="00F576F1">
      <w:pPr>
        <w:pStyle w:val="BodyText"/>
      </w:pPr>
    </w:p>
    <w:p w14:paraId="0F9B4628" w14:textId="37C967E9" w:rsidR="0084739A" w:rsidRDefault="0084739A" w:rsidP="0084739A">
      <w:pPr>
        <w:pStyle w:val="Heading2unnumbered"/>
      </w:pPr>
      <w:bookmarkStart w:id="15" w:name="_Toc46759365"/>
      <w:r>
        <w:t>Geographical location</w:t>
      </w:r>
      <w:bookmarkEnd w:id="15"/>
    </w:p>
    <w:p w14:paraId="02AEBE8D" w14:textId="77777777" w:rsidR="007D6F9A" w:rsidRDefault="007D6F9A" w:rsidP="007D6F9A">
      <w:pPr>
        <w:pStyle w:val="BodyText"/>
      </w:pPr>
      <w:r>
        <w:t>The Queensland Central Highland Regional Council region spans an area of almost 60,000 square kilometres and includes rural localities and small towns, with the regional centre being the town of Emerald. The historical railway, mining and agricultural towns have evolved into towns that are recognised for their liveability and offer a range of lifestyle options.</w:t>
      </w:r>
    </w:p>
    <w:p w14:paraId="584E711B" w14:textId="4729E5C5" w:rsidR="00F27930" w:rsidRDefault="007D6F9A" w:rsidP="007D6F9A">
      <w:pPr>
        <w:pStyle w:val="BodyText"/>
      </w:pPr>
      <w:r>
        <w:t xml:space="preserve">Along with the rich mineral and sapphire producing areas, the region has large and diverse, </w:t>
      </w:r>
      <w:r w:rsidR="00872BEB">
        <w:t>agricultural,</w:t>
      </w:r>
      <w:r>
        <w:t xml:space="preserve"> and pastoral industries which have shaped the character of many communities within the region.</w:t>
      </w:r>
    </w:p>
    <w:p w14:paraId="2C8A101B" w14:textId="6E691D01" w:rsidR="00872BEB" w:rsidRDefault="00B97B28" w:rsidP="007D6F9A">
      <w:pPr>
        <w:pStyle w:val="BodyText"/>
      </w:pPr>
      <w:r w:rsidRPr="00B97B28">
        <w:t>Emerald, Queensland is situated on the intersection of the Capricorn Highway and the Gregory Highway section of the Great Inland Way.</w:t>
      </w:r>
      <w:r>
        <w:t xml:space="preserve"> It </w:t>
      </w:r>
      <w:r w:rsidR="00872BEB" w:rsidRPr="00872BEB">
        <w:t>is within the Central Queensland, Wide Bay, Sunshine Coast Primary Health Network (PHN), which starts as far south as Glasshouse Mountains and stretches north of Yeppoon; west beyond Emerald, encompassing Rockhampton, Hervey Bay, Maryborough, the Sunshine Coast Hinterland, Gayndah, Gladstone and Bundaberg.</w:t>
      </w:r>
    </w:p>
    <w:p w14:paraId="2DD3950A" w14:textId="77777777" w:rsidR="00656C2D" w:rsidRPr="00027978" w:rsidRDefault="00656C2D" w:rsidP="00027978">
      <w:pPr>
        <w:pStyle w:val="BodyText"/>
      </w:pPr>
    </w:p>
    <w:p w14:paraId="55E53F4D" w14:textId="1EC9D491" w:rsidR="009540E3" w:rsidRDefault="00C965FE" w:rsidP="009540E3">
      <w:pPr>
        <w:pStyle w:val="Heading2unnumbered"/>
      </w:pPr>
      <w:bookmarkStart w:id="16" w:name="_Toc46759366"/>
      <w:r>
        <w:t>Community background</w:t>
      </w:r>
      <w:bookmarkEnd w:id="16"/>
    </w:p>
    <w:p w14:paraId="186BC5AC" w14:textId="5E546698" w:rsidR="00672BD4" w:rsidRDefault="001F0A39" w:rsidP="00006D98">
      <w:pPr>
        <w:pStyle w:val="BodyText"/>
      </w:pPr>
      <w:r w:rsidRPr="001F0A39">
        <w:t>Emerald was established in 1879 as a base for the building of the western railway. Although the famous Sapphire Gemfields are situated close by, Emerald was named after the lush green pastures on 'Emerald Downs', a property settled by early pioneers just north of town.</w:t>
      </w:r>
    </w:p>
    <w:p w14:paraId="66F0B3DA" w14:textId="7F2946E2" w:rsidR="00FD3236" w:rsidRDefault="00FD3236" w:rsidP="00006D98">
      <w:pPr>
        <w:pStyle w:val="BodyText"/>
      </w:pPr>
      <w:r w:rsidRPr="00FD3236">
        <w:t>Emerald is the regional centre and hub for many government facilities including council, education, health and industries including mining, beef cattle, cotton, cropping, sunflowers, gemstones, tourism and citrus.</w:t>
      </w:r>
    </w:p>
    <w:p w14:paraId="28E90D49" w14:textId="77777777" w:rsidR="00852C23" w:rsidRDefault="00852C23" w:rsidP="00006D98">
      <w:pPr>
        <w:pStyle w:val="BodyText"/>
        <w:rPr>
          <w:noProof/>
          <w:lang w:val="en"/>
        </w:rPr>
      </w:pPr>
    </w:p>
    <w:p w14:paraId="1D496674" w14:textId="41869EA4" w:rsidR="00AE2710" w:rsidRDefault="00573E27" w:rsidP="00DC47C9">
      <w:pPr>
        <w:pStyle w:val="Heading1unnumbered"/>
      </w:pPr>
      <w:bookmarkStart w:id="17" w:name="_Toc46759367"/>
      <w:r>
        <w:rPr>
          <w:noProof/>
          <w:lang w:val="en"/>
        </w:rPr>
        <w:lastRenderedPageBreak/>
        <w:t>Health services</w:t>
      </w:r>
      <w:r w:rsidR="0012724C">
        <w:rPr>
          <w:noProof/>
          <w:lang w:val="en"/>
        </w:rPr>
        <w:t xml:space="preserve"> </w:t>
      </w:r>
      <w:r w:rsidR="0012724C" w:rsidRPr="00DC47C9">
        <w:t>summary</w:t>
      </w:r>
      <w:bookmarkEnd w:id="17"/>
    </w:p>
    <w:p w14:paraId="65AF9EC1" w14:textId="5E95F3E8" w:rsidR="00640F43" w:rsidRDefault="00640F43" w:rsidP="00640F43">
      <w:pPr>
        <w:pStyle w:val="Heading2unnumbered"/>
      </w:pPr>
      <w:bookmarkStart w:id="18" w:name="_Toc46759368"/>
      <w:r>
        <w:t xml:space="preserve">Who provides </w:t>
      </w:r>
      <w:r w:rsidR="00210C25">
        <w:t>public health services in the region?</w:t>
      </w:r>
      <w:bookmarkEnd w:id="18"/>
    </w:p>
    <w:p w14:paraId="74DF2693" w14:textId="77777777" w:rsidR="007C1F58" w:rsidRDefault="007C1F58" w:rsidP="007C1F58">
      <w:pPr>
        <w:pStyle w:val="BodyText"/>
      </w:pPr>
      <w:r>
        <w:t>The Central Queensland Hospital and Health Service Region provide public health services in hospitals and communities across Central Queensland.</w:t>
      </w:r>
    </w:p>
    <w:p w14:paraId="2FD7D2FC" w14:textId="77777777" w:rsidR="007C1F58" w:rsidRDefault="007C1F58" w:rsidP="007C1F58">
      <w:pPr>
        <w:pStyle w:val="BodyText"/>
      </w:pPr>
      <w:r>
        <w:t>In regional cities, coastal communities and remote rural towns, the Central Queensland Hospital and Health Service team of more than 3,700 deliver care for Central Queenslanders.</w:t>
      </w:r>
    </w:p>
    <w:p w14:paraId="0F7526AD" w14:textId="05C5D183" w:rsidR="00640F43" w:rsidRDefault="007C1F58" w:rsidP="007C1F58">
      <w:pPr>
        <w:pStyle w:val="BodyText"/>
      </w:pPr>
      <w:r>
        <w:t>Central Queensland Hospital and Health Service operates as an individual statutory body, overseen by a local Hospital and Health Board. The health service’s performance results rank it among the best performing public health organisations in Queensland. The health service provides health care to the Central Queensland catchment area of approximately 250,000 people, with an estimated growth rate of 1.5% in the next five years, and more than 3,500 dedicated staff delivering quality health care.</w:t>
      </w:r>
    </w:p>
    <w:p w14:paraId="4BF7D969" w14:textId="7E5C7C5D" w:rsidR="00E5006C" w:rsidRDefault="00E5006C" w:rsidP="00817466">
      <w:pPr>
        <w:pStyle w:val="BodyText"/>
      </w:pPr>
    </w:p>
    <w:p w14:paraId="3D1BF937" w14:textId="4C0D8B66" w:rsidR="00E5006C" w:rsidRDefault="00467431" w:rsidP="00E5006C">
      <w:pPr>
        <w:pStyle w:val="Heading3unnumbered"/>
      </w:pPr>
      <w:bookmarkStart w:id="19" w:name="_Toc46759369"/>
      <w:r>
        <w:t>Health service management responsibilities</w:t>
      </w:r>
      <w:bookmarkEnd w:id="19"/>
    </w:p>
    <w:p w14:paraId="3EA9AA49" w14:textId="37830F57" w:rsidR="00467431" w:rsidRDefault="00FF0EF3" w:rsidP="00467431">
      <w:pPr>
        <w:pStyle w:val="BodyText"/>
        <w:rPr>
          <w:lang w:eastAsia="en-US"/>
        </w:rPr>
      </w:pPr>
      <w:sdt>
        <w:sdtPr>
          <w:alias w:val="The health service"/>
          <w:tag w:val="health service"/>
          <w:id w:val="1262105035"/>
          <w:placeholder>
            <w:docPart w:val="88B92B61C0344B96A76BBEE8961F0EE6"/>
          </w:placeholder>
          <w:text/>
        </w:sdtPr>
        <w:sdtEndPr/>
        <w:sdtContent>
          <w:r w:rsidR="00FA3979" w:rsidRPr="00FA3979">
            <w:t>The Central Queensland Hospital and Health Service</w:t>
          </w:r>
        </w:sdtContent>
      </w:sdt>
      <w:r w:rsidR="006D6788">
        <w:rPr>
          <w:lang w:eastAsia="en-US"/>
        </w:rPr>
        <w:t xml:space="preserve"> </w:t>
      </w:r>
      <w:r w:rsidR="00467431">
        <w:rPr>
          <w:lang w:eastAsia="en-US"/>
        </w:rPr>
        <w:t xml:space="preserve">is </w:t>
      </w:r>
      <w:r w:rsidR="006D6788">
        <w:rPr>
          <w:lang w:eastAsia="en-US"/>
        </w:rPr>
        <w:t>responsible for the direct management of the following services and facilities:</w:t>
      </w:r>
    </w:p>
    <w:p w14:paraId="67036910" w14:textId="45EDFF51" w:rsidR="00653DA5" w:rsidRDefault="00653DA5" w:rsidP="00653DA5">
      <w:pPr>
        <w:pStyle w:val="Tableheader"/>
      </w:pPr>
      <w:bookmarkStart w:id="20" w:name="_Toc46759408"/>
      <w:r>
        <w:t xml:space="preserve">Table </w:t>
      </w:r>
      <w:r>
        <w:fldChar w:fldCharType="begin"/>
      </w:r>
      <w:r>
        <w:instrText>SEQ Table \* ARABIC</w:instrText>
      </w:r>
      <w:r>
        <w:fldChar w:fldCharType="separate"/>
      </w:r>
      <w:r w:rsidR="00491C57">
        <w:rPr>
          <w:noProof/>
        </w:rPr>
        <w:t>2</w:t>
      </w:r>
      <w:r>
        <w:fldChar w:fldCharType="end"/>
      </w:r>
      <w:r>
        <w:t xml:space="preserve"> </w:t>
      </w:r>
      <w:r w:rsidR="00826E87">
        <w:t>Geographical management of services</w:t>
      </w:r>
      <w:bookmarkEnd w:id="20"/>
    </w:p>
    <w:tbl>
      <w:tblPr>
        <w:tblStyle w:val="GridTable4-Accent1"/>
        <w:tblW w:w="5000" w:type="pct"/>
        <w:tblLook w:val="04A0" w:firstRow="1" w:lastRow="0" w:firstColumn="1" w:lastColumn="0" w:noHBand="0" w:noVBand="1"/>
      </w:tblPr>
      <w:tblGrid>
        <w:gridCol w:w="3260"/>
        <w:gridCol w:w="3260"/>
        <w:gridCol w:w="3261"/>
      </w:tblGrid>
      <w:tr w:rsidR="006D6788" w14:paraId="3E626AA8" w14:textId="77777777" w:rsidTr="00C000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5CB9E529" w14:textId="03C07BB1" w:rsidR="006D6788" w:rsidRDefault="0061418B" w:rsidP="00F02A47">
            <w:r>
              <w:t>P</w:t>
            </w:r>
            <w:r w:rsidR="00275232">
              <w:t>ublic hospitals</w:t>
            </w:r>
            <w:r w:rsidR="00F02A47">
              <w:t xml:space="preserve"> (directly managed)</w:t>
            </w:r>
            <w:r>
              <w:t>:</w:t>
            </w:r>
          </w:p>
        </w:tc>
        <w:tc>
          <w:tcPr>
            <w:tcW w:w="1666" w:type="pct"/>
          </w:tcPr>
          <w:p w14:paraId="62994E74" w14:textId="742EAABF" w:rsidR="006D6788" w:rsidRDefault="00022EEC" w:rsidP="00F02A47">
            <w:pPr>
              <w:cnfStyle w:val="100000000000" w:firstRow="1" w:lastRow="0" w:firstColumn="0" w:lastColumn="0" w:oddVBand="0" w:evenVBand="0" w:oddHBand="0" w:evenHBand="0" w:firstRowFirstColumn="0" w:firstRowLastColumn="0" w:lastRowFirstColumn="0" w:lastRowLastColumn="0"/>
            </w:pPr>
            <w:r>
              <w:t>Multi-Purpose Health Services</w:t>
            </w:r>
            <w:r w:rsidR="00D72629">
              <w:t xml:space="preserve"> (MPHS)</w:t>
            </w:r>
            <w:r w:rsidR="006402DF">
              <w:t xml:space="preserve"> in these locations</w:t>
            </w:r>
            <w:r w:rsidR="00D72629">
              <w:t>:</w:t>
            </w:r>
          </w:p>
        </w:tc>
        <w:tc>
          <w:tcPr>
            <w:tcW w:w="1667" w:type="pct"/>
          </w:tcPr>
          <w:p w14:paraId="2E639BF2" w14:textId="317744A7" w:rsidR="006D6788" w:rsidRDefault="00D72629" w:rsidP="00F02A47">
            <w:pPr>
              <w:cnfStyle w:val="100000000000" w:firstRow="1" w:lastRow="0" w:firstColumn="0" w:lastColumn="0" w:oddVBand="0" w:evenVBand="0" w:oddHBand="0" w:evenHBand="0" w:firstRowFirstColumn="0" w:firstRowLastColumn="0" w:lastRowFirstColumn="0" w:lastRowLastColumn="0"/>
            </w:pPr>
            <w:r>
              <w:t>Outpatient clinics</w:t>
            </w:r>
            <w:r w:rsidR="006402DF">
              <w:t xml:space="preserve"> in these locations</w:t>
            </w:r>
            <w:r>
              <w:t>:</w:t>
            </w:r>
          </w:p>
        </w:tc>
      </w:tr>
      <w:tr w:rsidR="006D6788" w14:paraId="7F7930EE"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4FC91A4D" w14:textId="77777777" w:rsidR="00543816" w:rsidRPr="00543816" w:rsidRDefault="00543816" w:rsidP="00543816">
            <w:pPr>
              <w:pStyle w:val="BodyText"/>
              <w:rPr>
                <w:b w:val="0"/>
                <w:bCs w:val="0"/>
              </w:rPr>
            </w:pPr>
            <w:r w:rsidRPr="00543816">
              <w:rPr>
                <w:b w:val="0"/>
                <w:bCs w:val="0"/>
              </w:rPr>
              <w:t xml:space="preserve">Biloela Hospital </w:t>
            </w:r>
          </w:p>
          <w:p w14:paraId="7102D0F0" w14:textId="77777777" w:rsidR="00543816" w:rsidRPr="00543816" w:rsidRDefault="00543816" w:rsidP="00543816">
            <w:pPr>
              <w:pStyle w:val="BodyText"/>
              <w:rPr>
                <w:b w:val="0"/>
                <w:bCs w:val="0"/>
              </w:rPr>
            </w:pPr>
            <w:r w:rsidRPr="00543816">
              <w:rPr>
                <w:b w:val="0"/>
                <w:bCs w:val="0"/>
              </w:rPr>
              <w:t xml:space="preserve">Capricorn Coast Hospital </w:t>
            </w:r>
          </w:p>
          <w:p w14:paraId="141686A5" w14:textId="77777777" w:rsidR="00543816" w:rsidRPr="00543816" w:rsidRDefault="00543816" w:rsidP="00543816">
            <w:pPr>
              <w:pStyle w:val="BodyText"/>
              <w:rPr>
                <w:b w:val="0"/>
                <w:bCs w:val="0"/>
              </w:rPr>
            </w:pPr>
            <w:r w:rsidRPr="00543816">
              <w:rPr>
                <w:b w:val="0"/>
                <w:bCs w:val="0"/>
              </w:rPr>
              <w:t xml:space="preserve">Emerald Hospital </w:t>
            </w:r>
          </w:p>
          <w:p w14:paraId="3F381A5E" w14:textId="77777777" w:rsidR="00543816" w:rsidRPr="00543816" w:rsidRDefault="00543816" w:rsidP="00543816">
            <w:pPr>
              <w:pStyle w:val="BodyText"/>
              <w:rPr>
                <w:b w:val="0"/>
                <w:bCs w:val="0"/>
              </w:rPr>
            </w:pPr>
            <w:r w:rsidRPr="00543816">
              <w:rPr>
                <w:b w:val="0"/>
                <w:bCs w:val="0"/>
              </w:rPr>
              <w:t xml:space="preserve">Gladstone Hospital </w:t>
            </w:r>
          </w:p>
          <w:p w14:paraId="66586B5A" w14:textId="77777777" w:rsidR="00543816" w:rsidRPr="00543816" w:rsidRDefault="00543816" w:rsidP="00543816">
            <w:pPr>
              <w:pStyle w:val="BodyText"/>
              <w:rPr>
                <w:b w:val="0"/>
                <w:bCs w:val="0"/>
              </w:rPr>
            </w:pPr>
            <w:r w:rsidRPr="00543816">
              <w:rPr>
                <w:b w:val="0"/>
                <w:bCs w:val="0"/>
              </w:rPr>
              <w:t xml:space="preserve">Moura Hospital </w:t>
            </w:r>
          </w:p>
          <w:p w14:paraId="60A27D68" w14:textId="691B486A" w:rsidR="006D6788" w:rsidRPr="00B30934" w:rsidRDefault="00543816" w:rsidP="00543816">
            <w:pPr>
              <w:pStyle w:val="BodyText"/>
              <w:rPr>
                <w:b w:val="0"/>
                <w:bCs w:val="0"/>
              </w:rPr>
            </w:pPr>
            <w:r w:rsidRPr="00543816">
              <w:rPr>
                <w:b w:val="0"/>
                <w:bCs w:val="0"/>
              </w:rPr>
              <w:t>Rockhampton Hospital</w:t>
            </w:r>
          </w:p>
        </w:tc>
        <w:tc>
          <w:tcPr>
            <w:tcW w:w="1666" w:type="pct"/>
          </w:tcPr>
          <w:p w14:paraId="5E2A5429" w14:textId="77777777" w:rsidR="00191D0A" w:rsidRDefault="00191D0A" w:rsidP="00191D0A">
            <w:pPr>
              <w:pStyle w:val="BodyText"/>
              <w:cnfStyle w:val="000000100000" w:firstRow="0" w:lastRow="0" w:firstColumn="0" w:lastColumn="0" w:oddVBand="0" w:evenVBand="0" w:oddHBand="1" w:evenHBand="0" w:firstRowFirstColumn="0" w:firstRowLastColumn="0" w:lastRowFirstColumn="0" w:lastRowLastColumn="0"/>
            </w:pPr>
            <w:r>
              <w:t xml:space="preserve">Baralaba </w:t>
            </w:r>
          </w:p>
          <w:p w14:paraId="18EB9ACA" w14:textId="77777777" w:rsidR="00191D0A" w:rsidRDefault="00191D0A" w:rsidP="00191D0A">
            <w:pPr>
              <w:pStyle w:val="BodyText"/>
              <w:cnfStyle w:val="000000100000" w:firstRow="0" w:lastRow="0" w:firstColumn="0" w:lastColumn="0" w:oddVBand="0" w:evenVBand="0" w:oddHBand="1" w:evenHBand="0" w:firstRowFirstColumn="0" w:firstRowLastColumn="0" w:lastRowFirstColumn="0" w:lastRowLastColumn="0"/>
            </w:pPr>
            <w:r>
              <w:t xml:space="preserve">Blackwater </w:t>
            </w:r>
          </w:p>
          <w:p w14:paraId="219DEE75" w14:textId="77777777" w:rsidR="00191D0A" w:rsidRDefault="00191D0A" w:rsidP="00191D0A">
            <w:pPr>
              <w:pStyle w:val="BodyText"/>
              <w:cnfStyle w:val="000000100000" w:firstRow="0" w:lastRow="0" w:firstColumn="0" w:lastColumn="0" w:oddVBand="0" w:evenVBand="0" w:oddHBand="1" w:evenHBand="0" w:firstRowFirstColumn="0" w:firstRowLastColumn="0" w:lastRowFirstColumn="0" w:lastRowLastColumn="0"/>
            </w:pPr>
            <w:r>
              <w:t xml:space="preserve">Mount Morgan </w:t>
            </w:r>
          </w:p>
          <w:p w14:paraId="42D1C563" w14:textId="77777777" w:rsidR="00191D0A" w:rsidRDefault="00191D0A" w:rsidP="00191D0A">
            <w:pPr>
              <w:pStyle w:val="BodyText"/>
              <w:cnfStyle w:val="000000100000" w:firstRow="0" w:lastRow="0" w:firstColumn="0" w:lastColumn="0" w:oddVBand="0" w:evenVBand="0" w:oddHBand="1" w:evenHBand="0" w:firstRowFirstColumn="0" w:firstRowLastColumn="0" w:lastRowFirstColumn="0" w:lastRowLastColumn="0"/>
            </w:pPr>
            <w:r>
              <w:t xml:space="preserve">Springsure </w:t>
            </w:r>
          </w:p>
          <w:p w14:paraId="048E3A5D" w14:textId="77777777" w:rsidR="00191D0A" w:rsidRDefault="00191D0A" w:rsidP="00191D0A">
            <w:pPr>
              <w:pStyle w:val="BodyText"/>
              <w:cnfStyle w:val="000000100000" w:firstRow="0" w:lastRow="0" w:firstColumn="0" w:lastColumn="0" w:oddVBand="0" w:evenVBand="0" w:oddHBand="1" w:evenHBand="0" w:firstRowFirstColumn="0" w:firstRowLastColumn="0" w:lastRowFirstColumn="0" w:lastRowLastColumn="0"/>
            </w:pPr>
            <w:r>
              <w:t xml:space="preserve">Theodore </w:t>
            </w:r>
          </w:p>
          <w:p w14:paraId="54B1D878" w14:textId="5F61BBA1" w:rsidR="006D6788" w:rsidRDefault="00191D0A" w:rsidP="00191D0A">
            <w:pPr>
              <w:pStyle w:val="BodyText"/>
              <w:cnfStyle w:val="000000100000" w:firstRow="0" w:lastRow="0" w:firstColumn="0" w:lastColumn="0" w:oddVBand="0" w:evenVBand="0" w:oddHBand="1" w:evenHBand="0" w:firstRowFirstColumn="0" w:firstRowLastColumn="0" w:lastRowFirstColumn="0" w:lastRowLastColumn="0"/>
            </w:pPr>
            <w:r>
              <w:t>Woorabinda</w:t>
            </w:r>
          </w:p>
        </w:tc>
        <w:tc>
          <w:tcPr>
            <w:tcW w:w="1667" w:type="pct"/>
          </w:tcPr>
          <w:p w14:paraId="31B4FB61" w14:textId="77777777" w:rsidR="00391DBA" w:rsidRDefault="00391DBA" w:rsidP="00391DBA">
            <w:pPr>
              <w:pStyle w:val="BodyText"/>
              <w:cnfStyle w:val="000000100000" w:firstRow="0" w:lastRow="0" w:firstColumn="0" w:lastColumn="0" w:oddVBand="0" w:evenVBand="0" w:oddHBand="1" w:evenHBand="0" w:firstRowFirstColumn="0" w:firstRowLastColumn="0" w:lastRowFirstColumn="0" w:lastRowLastColumn="0"/>
            </w:pPr>
            <w:r>
              <w:t xml:space="preserve">Boyne Valley </w:t>
            </w:r>
          </w:p>
          <w:p w14:paraId="071C8485" w14:textId="77777777" w:rsidR="00391DBA" w:rsidRDefault="00391DBA" w:rsidP="00391DBA">
            <w:pPr>
              <w:pStyle w:val="BodyText"/>
              <w:cnfStyle w:val="000000100000" w:firstRow="0" w:lastRow="0" w:firstColumn="0" w:lastColumn="0" w:oddVBand="0" w:evenVBand="0" w:oddHBand="1" w:evenHBand="0" w:firstRowFirstColumn="0" w:firstRowLastColumn="0" w:lastRowFirstColumn="0" w:lastRowLastColumn="0"/>
            </w:pPr>
            <w:r>
              <w:t xml:space="preserve">Capella </w:t>
            </w:r>
          </w:p>
          <w:p w14:paraId="6C149258" w14:textId="77777777" w:rsidR="00391DBA" w:rsidRDefault="00391DBA" w:rsidP="00391DBA">
            <w:pPr>
              <w:pStyle w:val="BodyText"/>
              <w:cnfStyle w:val="000000100000" w:firstRow="0" w:lastRow="0" w:firstColumn="0" w:lastColumn="0" w:oddVBand="0" w:evenVBand="0" w:oddHBand="1" w:evenHBand="0" w:firstRowFirstColumn="0" w:firstRowLastColumn="0" w:lastRowFirstColumn="0" w:lastRowLastColumn="0"/>
            </w:pPr>
            <w:r>
              <w:t xml:space="preserve">Gemfields </w:t>
            </w:r>
          </w:p>
          <w:p w14:paraId="45CA5DB1" w14:textId="6C3F245D" w:rsidR="006D6788" w:rsidRDefault="00391DBA" w:rsidP="00391DBA">
            <w:pPr>
              <w:pStyle w:val="BodyText"/>
              <w:cnfStyle w:val="000000100000" w:firstRow="0" w:lastRow="0" w:firstColumn="0" w:lastColumn="0" w:oddVBand="0" w:evenVBand="0" w:oddHBand="1" w:evenHBand="0" w:firstRowFirstColumn="0" w:firstRowLastColumn="0" w:lastRowFirstColumn="0" w:lastRowLastColumn="0"/>
            </w:pPr>
            <w:r>
              <w:t>Tieri</w:t>
            </w:r>
          </w:p>
        </w:tc>
      </w:tr>
    </w:tbl>
    <w:p w14:paraId="7C72A14D" w14:textId="7F688C7C" w:rsidR="00E5006C" w:rsidRDefault="00E5006C" w:rsidP="00817466">
      <w:pPr>
        <w:pStyle w:val="BodyText"/>
      </w:pPr>
    </w:p>
    <w:p w14:paraId="7D9CE6D9" w14:textId="04A6527F" w:rsidR="00E5006C" w:rsidRDefault="00E5006C" w:rsidP="00E5006C">
      <w:pPr>
        <w:pStyle w:val="Heading2unnumbered"/>
      </w:pPr>
      <w:bookmarkStart w:id="21" w:name="_Toc46759370"/>
      <w:r>
        <w:t>Referrals to other locations</w:t>
      </w:r>
      <w:bookmarkEnd w:id="21"/>
    </w:p>
    <w:p w14:paraId="6480C388" w14:textId="7CD956FA" w:rsidR="00817466" w:rsidRDefault="00817466" w:rsidP="00817466">
      <w:pPr>
        <w:pStyle w:val="BodyText"/>
      </w:pPr>
      <w:r>
        <w:t>Patients</w:t>
      </w:r>
      <w:r w:rsidR="00E714FC">
        <w:t xml:space="preserve"> </w:t>
      </w:r>
      <w:sdt>
        <w:sdtPr>
          <w:id w:val="-533351463"/>
          <w:placeholder>
            <w:docPart w:val="B491EADE9CFF4D86944463D46E381E3D"/>
          </w:placeholder>
          <w:dropDownList>
            <w:listItem w:value="Choose an item."/>
            <w:listItem w:displayText="are" w:value="are"/>
            <w:listItem w:displayText="are not" w:value="are not"/>
          </w:dropDownList>
        </w:sdtPr>
        <w:sdtEndPr/>
        <w:sdtContent>
          <w:r w:rsidR="00063060">
            <w:t>are</w:t>
          </w:r>
        </w:sdtContent>
      </w:sdt>
      <w:r w:rsidR="00BA54EA">
        <w:t xml:space="preserve"> ty</w:t>
      </w:r>
      <w:r w:rsidR="00ED3A47">
        <w:t>pically referred to other locations for specialist or chronic disease treatment.</w:t>
      </w:r>
    </w:p>
    <w:p w14:paraId="0ECFF756" w14:textId="6BEA0361" w:rsidR="00432609" w:rsidRDefault="00432609" w:rsidP="00432609">
      <w:pPr>
        <w:pStyle w:val="Tableheader"/>
      </w:pPr>
      <w:bookmarkStart w:id="22" w:name="_Toc46759409"/>
      <w:r>
        <w:t xml:space="preserve">Table </w:t>
      </w:r>
      <w:r>
        <w:fldChar w:fldCharType="begin"/>
      </w:r>
      <w:r>
        <w:instrText>SEQ Table \* ARABIC</w:instrText>
      </w:r>
      <w:r>
        <w:fldChar w:fldCharType="separate"/>
      </w:r>
      <w:r w:rsidR="00491C57">
        <w:rPr>
          <w:noProof/>
        </w:rPr>
        <w:t>3</w:t>
      </w:r>
      <w:r>
        <w:fldChar w:fldCharType="end"/>
      </w:r>
      <w:r w:rsidR="00F60A15">
        <w:t xml:space="preserve"> Locations where patients are generally referred to</w:t>
      </w:r>
      <w:r w:rsidR="005F3964">
        <w:t xml:space="preserve"> for medical treatment</w:t>
      </w:r>
      <w:bookmarkEnd w:id="22"/>
    </w:p>
    <w:tbl>
      <w:tblPr>
        <w:tblStyle w:val="GridTable4-Accent1"/>
        <w:tblW w:w="5000" w:type="pct"/>
        <w:tblLook w:val="04A0" w:firstRow="1" w:lastRow="0" w:firstColumn="1" w:lastColumn="0" w:noHBand="0" w:noVBand="1"/>
      </w:tblPr>
      <w:tblGrid>
        <w:gridCol w:w="4677"/>
        <w:gridCol w:w="2551"/>
        <w:gridCol w:w="2553"/>
      </w:tblGrid>
      <w:tr w:rsidR="00467DB1" w14:paraId="11A27431" w14:textId="77777777" w:rsidTr="00C000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0AA06697" w14:textId="321635DC" w:rsidR="00467DB1" w:rsidRDefault="004908CB" w:rsidP="006C3A14">
            <w:r>
              <w:t>Treating h</w:t>
            </w:r>
            <w:r w:rsidR="00D65F19">
              <w:t>ospital or health service</w:t>
            </w:r>
          </w:p>
        </w:tc>
        <w:tc>
          <w:tcPr>
            <w:tcW w:w="1304" w:type="pct"/>
          </w:tcPr>
          <w:p w14:paraId="7BB8ABBA" w14:textId="3D03CB29" w:rsidR="00467DB1" w:rsidRDefault="009E0044" w:rsidP="006C3A14">
            <w:pPr>
              <w:cnfStyle w:val="100000000000" w:firstRow="1" w:lastRow="0" w:firstColumn="0" w:lastColumn="0" w:oddVBand="0" w:evenVBand="0" w:oddHBand="0" w:evenHBand="0" w:firstRowFirstColumn="0" w:firstRowLastColumn="0" w:lastRowFirstColumn="0" w:lastRowLastColumn="0"/>
            </w:pPr>
            <w:r>
              <w:t>Location (city)</w:t>
            </w:r>
          </w:p>
        </w:tc>
        <w:tc>
          <w:tcPr>
            <w:tcW w:w="1305" w:type="pct"/>
          </w:tcPr>
          <w:p w14:paraId="468C5B96" w14:textId="2B9BEDB2" w:rsidR="00467DB1" w:rsidRDefault="00982FAF" w:rsidP="006C3A14">
            <w:pPr>
              <w:cnfStyle w:val="100000000000" w:firstRow="1" w:lastRow="0" w:firstColumn="0" w:lastColumn="0" w:oddVBand="0" w:evenVBand="0" w:oddHBand="0" w:evenHBand="0" w:firstRowFirstColumn="0" w:firstRowLastColumn="0" w:lastRowFirstColumn="0" w:lastRowLastColumn="0"/>
            </w:pPr>
            <w:r>
              <w:t>Distance to location</w:t>
            </w:r>
          </w:p>
        </w:tc>
      </w:tr>
      <w:tr w:rsidR="00467DB1" w14:paraId="4D1511E2"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20504874" w14:textId="59F19277" w:rsidR="00467DB1" w:rsidRPr="00B30934" w:rsidRDefault="00022964" w:rsidP="00B30934">
            <w:pPr>
              <w:pStyle w:val="BodyText"/>
              <w:rPr>
                <w:b w:val="0"/>
                <w:bCs w:val="0"/>
              </w:rPr>
            </w:pPr>
            <w:r>
              <w:rPr>
                <w:b w:val="0"/>
                <w:bCs w:val="0"/>
              </w:rPr>
              <w:t>Rockhampton Hospital</w:t>
            </w:r>
          </w:p>
        </w:tc>
        <w:tc>
          <w:tcPr>
            <w:tcW w:w="1304" w:type="pct"/>
          </w:tcPr>
          <w:p w14:paraId="28412C41" w14:textId="15214680" w:rsidR="00467DB1" w:rsidRDefault="00022964" w:rsidP="00B30934">
            <w:pPr>
              <w:pStyle w:val="BodyText"/>
              <w:cnfStyle w:val="000000100000" w:firstRow="0" w:lastRow="0" w:firstColumn="0" w:lastColumn="0" w:oddVBand="0" w:evenVBand="0" w:oddHBand="1" w:evenHBand="0" w:firstRowFirstColumn="0" w:firstRowLastColumn="0" w:lastRowFirstColumn="0" w:lastRowLastColumn="0"/>
            </w:pPr>
            <w:r>
              <w:t>Rockhampton</w:t>
            </w:r>
          </w:p>
        </w:tc>
        <w:tc>
          <w:tcPr>
            <w:tcW w:w="1305" w:type="pct"/>
          </w:tcPr>
          <w:p w14:paraId="42F85D03" w14:textId="6507FE05" w:rsidR="00467DB1" w:rsidRDefault="00B97DAF" w:rsidP="00B30934">
            <w:pPr>
              <w:pStyle w:val="BodyText"/>
              <w:cnfStyle w:val="000000100000" w:firstRow="0" w:lastRow="0" w:firstColumn="0" w:lastColumn="0" w:oddVBand="0" w:evenVBand="0" w:oddHBand="1" w:evenHBand="0" w:firstRowFirstColumn="0" w:firstRowLastColumn="0" w:lastRowFirstColumn="0" w:lastRowLastColumn="0"/>
            </w:pPr>
            <w:r>
              <w:t>270km</w:t>
            </w:r>
          </w:p>
        </w:tc>
      </w:tr>
      <w:tr w:rsidR="00467DB1" w14:paraId="59C9AE4C" w14:textId="77777777" w:rsidTr="00C000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3C5BE41E" w14:textId="3CB3F042" w:rsidR="00467DB1" w:rsidRPr="00B30934" w:rsidRDefault="00022964" w:rsidP="00202F9E">
            <w:pPr>
              <w:pStyle w:val="BodyText"/>
              <w:rPr>
                <w:b w:val="0"/>
                <w:bCs w:val="0"/>
              </w:rPr>
            </w:pPr>
            <w:r>
              <w:rPr>
                <w:b w:val="0"/>
                <w:bCs w:val="0"/>
              </w:rPr>
              <w:t>Royal Brisbane and RBWH</w:t>
            </w:r>
          </w:p>
        </w:tc>
        <w:tc>
          <w:tcPr>
            <w:tcW w:w="1304" w:type="pct"/>
          </w:tcPr>
          <w:p w14:paraId="4DAE6545" w14:textId="224C2F2A" w:rsidR="00467DB1" w:rsidRDefault="00022964" w:rsidP="00202F9E">
            <w:pPr>
              <w:pStyle w:val="BodyText"/>
              <w:cnfStyle w:val="000000010000" w:firstRow="0" w:lastRow="0" w:firstColumn="0" w:lastColumn="0" w:oddVBand="0" w:evenVBand="0" w:oddHBand="0" w:evenHBand="1" w:firstRowFirstColumn="0" w:firstRowLastColumn="0" w:lastRowFirstColumn="0" w:lastRowLastColumn="0"/>
            </w:pPr>
            <w:r>
              <w:t>Brisbane</w:t>
            </w:r>
          </w:p>
        </w:tc>
        <w:tc>
          <w:tcPr>
            <w:tcW w:w="1305" w:type="pct"/>
          </w:tcPr>
          <w:p w14:paraId="2C4B24A6" w14:textId="432F584E" w:rsidR="00467DB1" w:rsidRDefault="00022964" w:rsidP="00202F9E">
            <w:pPr>
              <w:pStyle w:val="BodyText"/>
              <w:cnfStyle w:val="000000010000" w:firstRow="0" w:lastRow="0" w:firstColumn="0" w:lastColumn="0" w:oddVBand="0" w:evenVBand="0" w:oddHBand="0" w:evenHBand="1" w:firstRowFirstColumn="0" w:firstRowLastColumn="0" w:lastRowFirstColumn="0" w:lastRowLastColumn="0"/>
            </w:pPr>
            <w:r>
              <w:t>879km</w:t>
            </w:r>
          </w:p>
        </w:tc>
      </w:tr>
      <w:tr w:rsidR="00467DB1" w14:paraId="6AF90425"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29308A14" w14:textId="28D77751" w:rsidR="00467DB1" w:rsidRPr="00B30934" w:rsidRDefault="00022964" w:rsidP="00202F9E">
            <w:pPr>
              <w:pStyle w:val="BodyText"/>
              <w:rPr>
                <w:b w:val="0"/>
                <w:bCs w:val="0"/>
              </w:rPr>
            </w:pPr>
            <w:r>
              <w:rPr>
                <w:b w:val="0"/>
                <w:bCs w:val="0"/>
              </w:rPr>
              <w:t>Prince Charles</w:t>
            </w:r>
          </w:p>
        </w:tc>
        <w:tc>
          <w:tcPr>
            <w:tcW w:w="1304" w:type="pct"/>
          </w:tcPr>
          <w:p w14:paraId="49304337" w14:textId="21E1F97D" w:rsidR="00467DB1" w:rsidRDefault="00C84F0D" w:rsidP="00202F9E">
            <w:pPr>
              <w:pStyle w:val="BodyText"/>
              <w:cnfStyle w:val="000000100000" w:firstRow="0" w:lastRow="0" w:firstColumn="0" w:lastColumn="0" w:oddVBand="0" w:evenVBand="0" w:oddHBand="1" w:evenHBand="0" w:firstRowFirstColumn="0" w:firstRowLastColumn="0" w:lastRowFirstColumn="0" w:lastRowLastColumn="0"/>
            </w:pPr>
            <w:r>
              <w:t>Brisbane</w:t>
            </w:r>
          </w:p>
        </w:tc>
        <w:tc>
          <w:tcPr>
            <w:tcW w:w="1305" w:type="pct"/>
          </w:tcPr>
          <w:p w14:paraId="462DED65" w14:textId="328AFE7C" w:rsidR="00467DB1" w:rsidRDefault="00C84F0D" w:rsidP="00202F9E">
            <w:pPr>
              <w:pStyle w:val="BodyText"/>
              <w:cnfStyle w:val="000000100000" w:firstRow="0" w:lastRow="0" w:firstColumn="0" w:lastColumn="0" w:oddVBand="0" w:evenVBand="0" w:oddHBand="1" w:evenHBand="0" w:firstRowFirstColumn="0" w:firstRowLastColumn="0" w:lastRowFirstColumn="0" w:lastRowLastColumn="0"/>
            </w:pPr>
            <w:r>
              <w:t>879km</w:t>
            </w:r>
          </w:p>
        </w:tc>
      </w:tr>
      <w:tr w:rsidR="00C84F0D" w14:paraId="42C2033B" w14:textId="77777777" w:rsidTr="00C000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68F1E388" w14:textId="7CCC1510" w:rsidR="00C84F0D" w:rsidRDefault="00C84F0D" w:rsidP="00202F9E">
            <w:pPr>
              <w:pStyle w:val="BodyText"/>
              <w:rPr>
                <w:b w:val="0"/>
                <w:bCs w:val="0"/>
              </w:rPr>
            </w:pPr>
            <w:r>
              <w:rPr>
                <w:b w:val="0"/>
                <w:bCs w:val="0"/>
              </w:rPr>
              <w:t>Qld Children’s Hospital</w:t>
            </w:r>
          </w:p>
        </w:tc>
        <w:tc>
          <w:tcPr>
            <w:tcW w:w="1304" w:type="pct"/>
          </w:tcPr>
          <w:p w14:paraId="22B2D337" w14:textId="13DBA5EE" w:rsidR="00C84F0D" w:rsidRDefault="00C84F0D" w:rsidP="00202F9E">
            <w:pPr>
              <w:pStyle w:val="BodyText"/>
              <w:cnfStyle w:val="000000010000" w:firstRow="0" w:lastRow="0" w:firstColumn="0" w:lastColumn="0" w:oddVBand="0" w:evenVBand="0" w:oddHBand="0" w:evenHBand="1" w:firstRowFirstColumn="0" w:firstRowLastColumn="0" w:lastRowFirstColumn="0" w:lastRowLastColumn="0"/>
            </w:pPr>
            <w:r>
              <w:t>Brisbane</w:t>
            </w:r>
          </w:p>
        </w:tc>
        <w:tc>
          <w:tcPr>
            <w:tcW w:w="1305" w:type="pct"/>
          </w:tcPr>
          <w:p w14:paraId="415DB3A8" w14:textId="6DF3EF53" w:rsidR="00C84F0D" w:rsidRDefault="00C84F0D" w:rsidP="00202F9E">
            <w:pPr>
              <w:pStyle w:val="BodyText"/>
              <w:cnfStyle w:val="000000010000" w:firstRow="0" w:lastRow="0" w:firstColumn="0" w:lastColumn="0" w:oddVBand="0" w:evenVBand="0" w:oddHBand="0" w:evenHBand="1" w:firstRowFirstColumn="0" w:firstRowLastColumn="0" w:lastRowFirstColumn="0" w:lastRowLastColumn="0"/>
            </w:pPr>
            <w:r>
              <w:t>879km</w:t>
            </w:r>
          </w:p>
        </w:tc>
      </w:tr>
    </w:tbl>
    <w:p w14:paraId="2A7516B3" w14:textId="05D07A4E" w:rsidR="00C8196C" w:rsidRDefault="00C8196C" w:rsidP="00C8196C">
      <w:pPr>
        <w:pStyle w:val="BodyText"/>
      </w:pPr>
    </w:p>
    <w:p w14:paraId="70322DF6" w14:textId="77777777" w:rsidR="009F11AE" w:rsidRDefault="009F11AE" w:rsidP="009F11AE">
      <w:pPr>
        <w:pStyle w:val="Heading2unnumbered"/>
      </w:pPr>
      <w:bookmarkStart w:id="23" w:name="_Toc46759371"/>
      <w:r>
        <w:lastRenderedPageBreak/>
        <w:t>Hospital and health services in the community</w:t>
      </w:r>
      <w:bookmarkEnd w:id="23"/>
    </w:p>
    <w:p w14:paraId="1719E2E5" w14:textId="5484242E" w:rsidR="009F11AE" w:rsidRDefault="00B42135" w:rsidP="009F11AE">
      <w:pPr>
        <w:pStyle w:val="BodyText"/>
      </w:pPr>
      <w:r w:rsidRPr="00B42135">
        <w:t xml:space="preserve">Emerald Hospital </w:t>
      </w:r>
      <w:r w:rsidR="009E437B" w:rsidRPr="00B42135">
        <w:t>is in</w:t>
      </w:r>
      <w:r w:rsidRPr="00B42135">
        <w:t xml:space="preserve"> the centre of town and is classified as a small hospital, having fewer than 50 beds.</w:t>
      </w:r>
      <w:r w:rsidR="00281458">
        <w:t xml:space="preserve"> Blue Care Avalon Aged Care Facility is the only </w:t>
      </w:r>
      <w:r w:rsidR="009F76B5">
        <w:t>residential aged care facility (RACF)</w:t>
      </w:r>
      <w:r w:rsidR="00281458">
        <w:t xml:space="preserve"> in Emerald</w:t>
      </w:r>
      <w:r w:rsidR="009F76B5">
        <w:t xml:space="preserve"> and is considered a medium-sized nursing home with 60 beds.</w:t>
      </w:r>
    </w:p>
    <w:p w14:paraId="27E11EA3" w14:textId="77777777" w:rsidR="009F11AE" w:rsidRPr="00250F43" w:rsidRDefault="009F11AE" w:rsidP="009F11AE">
      <w:pPr>
        <w:pStyle w:val="BodyText"/>
      </w:pPr>
    </w:p>
    <w:p w14:paraId="572226AF" w14:textId="77777777" w:rsidR="009F11AE" w:rsidRDefault="009F11AE" w:rsidP="009F11AE">
      <w:pPr>
        <w:pStyle w:val="Heading2unnumbered"/>
      </w:pPr>
      <w:bookmarkStart w:id="24" w:name="_Toc46759372"/>
      <w:r>
        <w:t>Primary health professionals</w:t>
      </w:r>
      <w:bookmarkEnd w:id="24"/>
    </w:p>
    <w:p w14:paraId="5712D596" w14:textId="4FAEF3EC" w:rsidR="00BB277C" w:rsidRDefault="009E437B" w:rsidP="00BB277C">
      <w:pPr>
        <w:pStyle w:val="BodyText"/>
      </w:pPr>
      <w:r>
        <w:t xml:space="preserve">There are </w:t>
      </w:r>
      <w:r w:rsidR="005C4B6F">
        <w:t>5</w:t>
      </w:r>
      <w:r>
        <w:t xml:space="preserve"> </w:t>
      </w:r>
      <w:r w:rsidR="005C4B6F">
        <w:t xml:space="preserve">general practices </w:t>
      </w:r>
      <w:r>
        <w:t>based in Emerald</w:t>
      </w:r>
      <w:r w:rsidR="00EE70FE">
        <w:t xml:space="preserve"> and 37 </w:t>
      </w:r>
      <w:r w:rsidR="005C4B6F">
        <w:t xml:space="preserve">allied health </w:t>
      </w:r>
      <w:r w:rsidR="00EE70FE">
        <w:t xml:space="preserve">professionals with specialty types ranging from speech therapists, occupational therapists, physiotherapists, psychologists, and dietitians. </w:t>
      </w:r>
      <w:r w:rsidR="005C4B6F">
        <w:t xml:space="preserve">There are 12 specialists in Emerald, </w:t>
      </w:r>
      <w:r w:rsidR="00B94147">
        <w:t xml:space="preserve">with 8 of those only visiting to the area. </w:t>
      </w:r>
    </w:p>
    <w:p w14:paraId="675FB94E" w14:textId="57263F8F" w:rsidR="00BB277C" w:rsidRDefault="00BB277C" w:rsidP="00BB277C">
      <w:pPr>
        <w:pStyle w:val="BodyText"/>
      </w:pPr>
    </w:p>
    <w:p w14:paraId="716134AD" w14:textId="0F6143C2" w:rsidR="00BB277C" w:rsidRDefault="00BB277C" w:rsidP="00BB277C">
      <w:pPr>
        <w:pStyle w:val="Heading2unnumbered"/>
      </w:pPr>
      <w:bookmarkStart w:id="25" w:name="_Toc46759373"/>
      <w:r>
        <w:t>Private pathology and diagnostic imaging</w:t>
      </w:r>
      <w:bookmarkEnd w:id="25"/>
    </w:p>
    <w:p w14:paraId="29B8F9F3" w14:textId="77777777" w:rsidR="00C55C92" w:rsidRDefault="00C55C92" w:rsidP="00C55C92">
      <w:pPr>
        <w:pStyle w:val="BodyText"/>
      </w:pPr>
      <w:r>
        <w:t>The following private pathology and diagnostic imaging providers operate in Emerald:</w:t>
      </w:r>
    </w:p>
    <w:p w14:paraId="38599993" w14:textId="3E747B26" w:rsidR="00C55C92" w:rsidRDefault="00C55C92" w:rsidP="00C55C92">
      <w:pPr>
        <w:pStyle w:val="BodyText"/>
        <w:numPr>
          <w:ilvl w:val="0"/>
          <w:numId w:val="16"/>
        </w:numPr>
      </w:pPr>
      <w:r>
        <w:t>QML Pathology</w:t>
      </w:r>
    </w:p>
    <w:p w14:paraId="60655C04" w14:textId="7F519767" w:rsidR="00C55C92" w:rsidRDefault="00C55C92" w:rsidP="00C55C92">
      <w:pPr>
        <w:pStyle w:val="BodyText"/>
        <w:numPr>
          <w:ilvl w:val="0"/>
          <w:numId w:val="16"/>
        </w:numPr>
      </w:pPr>
      <w:r>
        <w:t>Sullivan Nicolaides Pathology</w:t>
      </w:r>
    </w:p>
    <w:p w14:paraId="2B87E776" w14:textId="088652A2" w:rsidR="00C55C92" w:rsidRDefault="00C55C92" w:rsidP="00C55C92">
      <w:pPr>
        <w:pStyle w:val="BodyText"/>
        <w:numPr>
          <w:ilvl w:val="0"/>
          <w:numId w:val="16"/>
        </w:numPr>
      </w:pPr>
      <w:r>
        <w:t>Emerald Diagnostic Ultrasound</w:t>
      </w:r>
    </w:p>
    <w:p w14:paraId="17C763D3" w14:textId="01004108" w:rsidR="00C55C92" w:rsidRDefault="00C55C92" w:rsidP="00C55C92">
      <w:pPr>
        <w:pStyle w:val="BodyText"/>
        <w:numPr>
          <w:ilvl w:val="0"/>
          <w:numId w:val="16"/>
        </w:numPr>
      </w:pPr>
      <w:r>
        <w:t>Central Queensland Radiology</w:t>
      </w:r>
    </w:p>
    <w:p w14:paraId="2001F12F" w14:textId="79F47BD2" w:rsidR="0036508A" w:rsidRDefault="00C55C92" w:rsidP="00C55C92">
      <w:pPr>
        <w:pStyle w:val="BodyText"/>
        <w:numPr>
          <w:ilvl w:val="0"/>
          <w:numId w:val="16"/>
        </w:numPr>
      </w:pPr>
      <w:r>
        <w:t>I-MED Radiology Network</w:t>
      </w:r>
    </w:p>
    <w:p w14:paraId="410BD9D7" w14:textId="77777777" w:rsidR="0036508A" w:rsidRPr="000F3F4C" w:rsidRDefault="0036508A" w:rsidP="0036508A">
      <w:pPr>
        <w:pStyle w:val="BodyText"/>
      </w:pPr>
    </w:p>
    <w:p w14:paraId="7CAED454" w14:textId="166E70FC" w:rsidR="0066232A" w:rsidRDefault="0066232A" w:rsidP="0066232A">
      <w:pPr>
        <w:pStyle w:val="Heading1unnumbered"/>
      </w:pPr>
      <w:bookmarkStart w:id="26" w:name="_Toc46759374"/>
      <w:r>
        <w:lastRenderedPageBreak/>
        <w:t xml:space="preserve">My </w:t>
      </w:r>
      <w:r w:rsidRPr="00DC47C9">
        <w:t>Health</w:t>
      </w:r>
      <w:r>
        <w:t xml:space="preserve"> Record usage</w:t>
      </w:r>
      <w:bookmarkEnd w:id="26"/>
    </w:p>
    <w:p w14:paraId="25F131AA" w14:textId="330C546B" w:rsidR="00653925" w:rsidRPr="00653925" w:rsidRDefault="00653925" w:rsidP="00653925">
      <w:pPr>
        <w:pStyle w:val="Instructions"/>
      </w:pPr>
      <w:r>
        <w:t xml:space="preserve">Note: </w:t>
      </w:r>
      <w:r w:rsidR="003B0989">
        <w:t>Some of the figures</w:t>
      </w:r>
      <w:r>
        <w:t xml:space="preserve"> in this section have been </w:t>
      </w:r>
      <w:r w:rsidR="008F151D">
        <w:t>edited</w:t>
      </w:r>
      <w:r>
        <w:t xml:space="preserve"> for illustrative purposes</w:t>
      </w:r>
      <w:r w:rsidR="008C19B1">
        <w:t xml:space="preserve"> and </w:t>
      </w:r>
      <w:r w:rsidR="00A36269">
        <w:t xml:space="preserve">are not </w:t>
      </w:r>
      <w:r w:rsidR="003B0989">
        <w:t xml:space="preserve">necessarily </w:t>
      </w:r>
      <w:r w:rsidR="00A36269">
        <w:t>accurate reflections of My Health Record usage in Emerald</w:t>
      </w:r>
      <w:r w:rsidR="00480245">
        <w:t>, Queenslan</w:t>
      </w:r>
      <w:r w:rsidR="002B31BD">
        <w:t>d</w:t>
      </w:r>
      <w:r w:rsidR="00855BAF">
        <w:t xml:space="preserve"> at the date specified</w:t>
      </w:r>
      <w:r w:rsidR="00A36269">
        <w:t>.</w:t>
      </w:r>
    </w:p>
    <w:p w14:paraId="0532285A" w14:textId="5E845944" w:rsidR="00871490" w:rsidRPr="00871490" w:rsidRDefault="00871490" w:rsidP="00871490">
      <w:pPr>
        <w:pStyle w:val="BodyText"/>
      </w:pPr>
      <w:r w:rsidRPr="00871490">
        <w:rPr>
          <w:u w:val="single"/>
        </w:rPr>
        <w:t>Data as at:</w:t>
      </w:r>
      <w:r w:rsidRPr="00871490">
        <w:t xml:space="preserve"> </w:t>
      </w:r>
      <w:r>
        <w:t>17/03/2019</w:t>
      </w:r>
    </w:p>
    <w:p w14:paraId="2BB05BDA" w14:textId="60E85489" w:rsidR="00024E08" w:rsidRDefault="0066232A" w:rsidP="00024E08">
      <w:pPr>
        <w:pStyle w:val="Heading2unnumbered"/>
      </w:pPr>
      <w:bookmarkStart w:id="27" w:name="_Toc46759375"/>
      <w:r>
        <w:t>Consumer snapshot</w:t>
      </w:r>
      <w:bookmarkEnd w:id="27"/>
    </w:p>
    <w:p w14:paraId="0C165216" w14:textId="692D7C47" w:rsidR="00491C57" w:rsidRDefault="00491C57" w:rsidP="00491C57">
      <w:pPr>
        <w:pStyle w:val="Caption"/>
      </w:pPr>
      <w:bookmarkStart w:id="28" w:name="_Toc46759410"/>
      <w:r>
        <w:t xml:space="preserve">Table </w:t>
      </w:r>
      <w:r>
        <w:fldChar w:fldCharType="begin"/>
      </w:r>
      <w:r>
        <w:instrText>SEQ Table \* ARABIC</w:instrText>
      </w:r>
      <w:r>
        <w:fldChar w:fldCharType="separate"/>
      </w:r>
      <w:r>
        <w:rPr>
          <w:noProof/>
        </w:rPr>
        <w:t>4</w:t>
      </w:r>
      <w:r>
        <w:fldChar w:fldCharType="end"/>
      </w:r>
      <w:r>
        <w:t xml:space="preserve"> </w:t>
      </w:r>
      <w:r w:rsidR="00516910">
        <w:t>Consumer usage of My Health Record</w:t>
      </w:r>
      <w:bookmarkEnd w:id="28"/>
    </w:p>
    <w:tbl>
      <w:tblPr>
        <w:tblStyle w:val="PlainTable4"/>
        <w:tblW w:w="0" w:type="auto"/>
        <w:tblBorders>
          <w:top w:val="single" w:sz="4" w:space="0" w:color="CBE1F6" w:themeColor="accent1" w:themeTint="33"/>
          <w:bottom w:val="single" w:sz="4" w:space="0" w:color="CBE1F6" w:themeColor="accent1" w:themeTint="33"/>
          <w:insideV w:val="single" w:sz="4" w:space="0" w:color="CBE1F6" w:themeColor="accent1" w:themeTint="33"/>
        </w:tblBorders>
        <w:tblLook w:val="0480" w:firstRow="0" w:lastRow="0" w:firstColumn="1" w:lastColumn="0" w:noHBand="0" w:noVBand="1"/>
      </w:tblPr>
      <w:tblGrid>
        <w:gridCol w:w="4318"/>
        <w:gridCol w:w="1494"/>
      </w:tblGrid>
      <w:tr w:rsidR="0066232A" w14:paraId="0AE5C006" w14:textId="77777777" w:rsidTr="003C1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top w:val="single" w:sz="4" w:space="0" w:color="F1F1F2"/>
              <w:right w:val="single" w:sz="4" w:space="0" w:color="F1F1F2"/>
            </w:tcBorders>
          </w:tcPr>
          <w:p w14:paraId="12966C9C" w14:textId="77777777" w:rsidR="0066232A" w:rsidRPr="006C1679" w:rsidRDefault="0066232A" w:rsidP="006C1679">
            <w:pPr>
              <w:pStyle w:val="BodyText"/>
            </w:pPr>
            <w:r w:rsidRPr="006C1679">
              <w:t>Active My Health Records</w:t>
            </w:r>
          </w:p>
        </w:tc>
        <w:tc>
          <w:tcPr>
            <w:tcW w:w="1494" w:type="dxa"/>
            <w:tcBorders>
              <w:top w:val="single" w:sz="4" w:space="0" w:color="F1F1F2"/>
              <w:left w:val="single" w:sz="4" w:space="0" w:color="F1F1F2"/>
            </w:tcBorders>
          </w:tcPr>
          <w:p w14:paraId="2FD148E2" w14:textId="702D6076" w:rsidR="0066232A" w:rsidRPr="006C1679" w:rsidRDefault="00C21271" w:rsidP="006C1679">
            <w:pPr>
              <w:pStyle w:val="BodyText"/>
              <w:cnfStyle w:val="000000100000" w:firstRow="0" w:lastRow="0" w:firstColumn="0" w:lastColumn="0" w:oddVBand="0" w:evenVBand="0" w:oddHBand="1" w:evenHBand="0" w:firstRowFirstColumn="0" w:firstRowLastColumn="0" w:lastRowFirstColumn="0" w:lastRowLastColumn="0"/>
            </w:pPr>
            <w:r>
              <w:t>11,470</w:t>
            </w:r>
          </w:p>
        </w:tc>
      </w:tr>
      <w:tr w:rsidR="0066232A" w14:paraId="06446CEF" w14:textId="77777777" w:rsidTr="003C17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2B046951" w14:textId="77777777" w:rsidR="0066232A" w:rsidRPr="006C1679" w:rsidRDefault="0066232A" w:rsidP="006C1679">
            <w:pPr>
              <w:pStyle w:val="BodyText"/>
            </w:pPr>
            <w:r w:rsidRPr="006C1679">
              <w:t>Record accesses</w:t>
            </w:r>
          </w:p>
        </w:tc>
        <w:tc>
          <w:tcPr>
            <w:tcW w:w="1494" w:type="dxa"/>
            <w:tcBorders>
              <w:left w:val="single" w:sz="4" w:space="0" w:color="F1F1F2"/>
            </w:tcBorders>
          </w:tcPr>
          <w:p w14:paraId="634918AC" w14:textId="304ECA19" w:rsidR="0066232A" w:rsidRPr="006C1679" w:rsidRDefault="001D3739" w:rsidP="006C1679">
            <w:pPr>
              <w:pStyle w:val="BodyText"/>
              <w:cnfStyle w:val="000000010000" w:firstRow="0" w:lastRow="0" w:firstColumn="0" w:lastColumn="0" w:oddVBand="0" w:evenVBand="0" w:oddHBand="0" w:evenHBand="1" w:firstRowFirstColumn="0" w:firstRowLastColumn="0" w:lastRowFirstColumn="0" w:lastRowLastColumn="0"/>
            </w:pPr>
            <w:r>
              <w:t>9</w:t>
            </w:r>
            <w:r w:rsidR="0067467D">
              <w:t>,</w:t>
            </w:r>
            <w:r w:rsidR="00B32B5B">
              <w:t>853</w:t>
            </w:r>
          </w:p>
        </w:tc>
      </w:tr>
      <w:tr w:rsidR="0066232A" w14:paraId="15E6F4FC" w14:textId="77777777" w:rsidTr="003C1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0A13B643" w14:textId="77777777" w:rsidR="0066232A" w:rsidRPr="006C1679" w:rsidRDefault="0066232A" w:rsidP="006C1679">
            <w:pPr>
              <w:pStyle w:val="BodyText"/>
            </w:pPr>
            <w:r w:rsidRPr="006C1679">
              <w:t>Documents viewed</w:t>
            </w:r>
          </w:p>
        </w:tc>
        <w:tc>
          <w:tcPr>
            <w:tcW w:w="1494" w:type="dxa"/>
            <w:tcBorders>
              <w:left w:val="single" w:sz="4" w:space="0" w:color="F1F1F2"/>
            </w:tcBorders>
          </w:tcPr>
          <w:p w14:paraId="3143ECFA" w14:textId="0F694D6D" w:rsidR="0066232A" w:rsidRPr="006C1679" w:rsidRDefault="00864779" w:rsidP="006C1679">
            <w:pPr>
              <w:pStyle w:val="BodyText"/>
              <w:cnfStyle w:val="000000100000" w:firstRow="0" w:lastRow="0" w:firstColumn="0" w:lastColumn="0" w:oddVBand="0" w:evenVBand="0" w:oddHBand="1" w:evenHBand="0" w:firstRowFirstColumn="0" w:firstRowLastColumn="0" w:lastRowFirstColumn="0" w:lastRowLastColumn="0"/>
            </w:pPr>
            <w:r>
              <w:t>12</w:t>
            </w:r>
            <w:r w:rsidR="001A037D">
              <w:t>,657</w:t>
            </w:r>
          </w:p>
        </w:tc>
      </w:tr>
      <w:tr w:rsidR="0066232A" w14:paraId="0EAC82D4" w14:textId="77777777" w:rsidTr="003C17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585129EF" w14:textId="77777777" w:rsidR="0066232A" w:rsidRPr="006C1679" w:rsidRDefault="0066232A" w:rsidP="006C1679">
            <w:pPr>
              <w:pStyle w:val="BodyText"/>
              <w:ind w:left="720"/>
            </w:pPr>
            <w:r w:rsidRPr="006C1679">
              <w:t>Consumer-authored</w:t>
            </w:r>
          </w:p>
        </w:tc>
        <w:tc>
          <w:tcPr>
            <w:tcW w:w="1494" w:type="dxa"/>
            <w:tcBorders>
              <w:left w:val="single" w:sz="4" w:space="0" w:color="F1F1F2"/>
            </w:tcBorders>
          </w:tcPr>
          <w:p w14:paraId="3CC28D1E" w14:textId="66EE18F3" w:rsidR="0066232A" w:rsidRPr="006C1679" w:rsidRDefault="003B0989" w:rsidP="006C1679">
            <w:pPr>
              <w:pStyle w:val="BodyText"/>
              <w:cnfStyle w:val="000000010000" w:firstRow="0" w:lastRow="0" w:firstColumn="0" w:lastColumn="0" w:oddVBand="0" w:evenVBand="0" w:oddHBand="0" w:evenHBand="1" w:firstRowFirstColumn="0" w:firstRowLastColumn="0" w:lastRowFirstColumn="0" w:lastRowLastColumn="0"/>
            </w:pPr>
            <w:r>
              <w:t>2</w:t>
            </w:r>
            <w:r w:rsidR="00864779">
              <w:t>,</w:t>
            </w:r>
            <w:r w:rsidR="00024E08">
              <w:t>527</w:t>
            </w:r>
          </w:p>
        </w:tc>
      </w:tr>
      <w:tr w:rsidR="0066232A" w14:paraId="5BDC63F1" w14:textId="77777777" w:rsidTr="003C1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0B23CB12" w14:textId="77777777" w:rsidR="0066232A" w:rsidRPr="006C1679" w:rsidRDefault="0066232A" w:rsidP="006C1679">
            <w:pPr>
              <w:pStyle w:val="BodyText"/>
              <w:ind w:left="720"/>
            </w:pPr>
            <w:r w:rsidRPr="006C1679">
              <w:t>Provider-authored</w:t>
            </w:r>
          </w:p>
        </w:tc>
        <w:tc>
          <w:tcPr>
            <w:tcW w:w="1494" w:type="dxa"/>
            <w:tcBorders>
              <w:left w:val="single" w:sz="4" w:space="0" w:color="F1F1F2"/>
            </w:tcBorders>
          </w:tcPr>
          <w:p w14:paraId="77323306" w14:textId="7C3F81D8" w:rsidR="0066232A" w:rsidRPr="006C1679" w:rsidRDefault="003B0989" w:rsidP="006C1679">
            <w:pPr>
              <w:pStyle w:val="BodyText"/>
              <w:cnfStyle w:val="000000100000" w:firstRow="0" w:lastRow="0" w:firstColumn="0" w:lastColumn="0" w:oddVBand="0" w:evenVBand="0" w:oddHBand="1" w:evenHBand="0" w:firstRowFirstColumn="0" w:firstRowLastColumn="0" w:lastRowFirstColumn="0" w:lastRowLastColumn="0"/>
            </w:pPr>
            <w:r>
              <w:t>10</w:t>
            </w:r>
            <w:r w:rsidR="00024E08">
              <w:t>,130</w:t>
            </w:r>
          </w:p>
        </w:tc>
      </w:tr>
      <w:tr w:rsidR="0066232A" w14:paraId="656CDEDB" w14:textId="77777777" w:rsidTr="003C17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bottom w:val="single" w:sz="4" w:space="0" w:color="F1F1F2"/>
              <w:right w:val="single" w:sz="4" w:space="0" w:color="F1F1F2"/>
            </w:tcBorders>
          </w:tcPr>
          <w:p w14:paraId="30F2EAA5" w14:textId="77777777" w:rsidR="0066232A" w:rsidRPr="006C1679" w:rsidRDefault="0066232A" w:rsidP="006C1679">
            <w:pPr>
              <w:pStyle w:val="BodyText"/>
            </w:pPr>
            <w:r w:rsidRPr="006C1679">
              <w:t>Documents uploaded by consumer</w:t>
            </w:r>
          </w:p>
        </w:tc>
        <w:tc>
          <w:tcPr>
            <w:tcW w:w="1494" w:type="dxa"/>
            <w:tcBorders>
              <w:left w:val="single" w:sz="4" w:space="0" w:color="F1F1F2"/>
              <w:bottom w:val="single" w:sz="4" w:space="0" w:color="F1F1F2"/>
            </w:tcBorders>
          </w:tcPr>
          <w:p w14:paraId="72208A77" w14:textId="5E9ADC25" w:rsidR="0066232A" w:rsidRPr="006C1679" w:rsidRDefault="00FD5C21" w:rsidP="006C1679">
            <w:pPr>
              <w:pStyle w:val="BodyText"/>
              <w:cnfStyle w:val="000000010000" w:firstRow="0" w:lastRow="0" w:firstColumn="0" w:lastColumn="0" w:oddVBand="0" w:evenVBand="0" w:oddHBand="0" w:evenHBand="1" w:firstRowFirstColumn="0" w:firstRowLastColumn="0" w:lastRowFirstColumn="0" w:lastRowLastColumn="0"/>
            </w:pPr>
            <w:r>
              <w:t>3</w:t>
            </w:r>
            <w:r w:rsidR="00480245">
              <w:t>,485</w:t>
            </w:r>
          </w:p>
        </w:tc>
      </w:tr>
    </w:tbl>
    <w:p w14:paraId="1CAE597E" w14:textId="77777777" w:rsidR="0066232A" w:rsidRDefault="0066232A" w:rsidP="00D336FB">
      <w:pPr>
        <w:pStyle w:val="BodyText"/>
      </w:pPr>
    </w:p>
    <w:p w14:paraId="5701756D" w14:textId="2A5BC09A" w:rsidR="00D622A6" w:rsidRDefault="0066232A" w:rsidP="00D622A6">
      <w:pPr>
        <w:pStyle w:val="Heading2unnumbered"/>
      </w:pPr>
      <w:bookmarkStart w:id="29" w:name="_Toc46759376"/>
      <w:r>
        <w:t>Provider snapshot</w:t>
      </w:r>
      <w:bookmarkEnd w:id="29"/>
    </w:p>
    <w:p w14:paraId="57CEC991" w14:textId="07165390" w:rsidR="00B276C8" w:rsidRDefault="00B276C8" w:rsidP="00B276C8">
      <w:pPr>
        <w:pStyle w:val="Tableheader"/>
      </w:pPr>
      <w:bookmarkStart w:id="30" w:name="_Toc46759411"/>
      <w:r>
        <w:t xml:space="preserve">Table </w:t>
      </w:r>
      <w:r>
        <w:fldChar w:fldCharType="begin"/>
      </w:r>
      <w:r>
        <w:instrText>SEQ Table \* ARABIC</w:instrText>
      </w:r>
      <w:r>
        <w:fldChar w:fldCharType="separate"/>
      </w:r>
      <w:r w:rsidR="00491C57">
        <w:rPr>
          <w:noProof/>
        </w:rPr>
        <w:t>5</w:t>
      </w:r>
      <w:r>
        <w:fldChar w:fldCharType="end"/>
      </w:r>
      <w:r>
        <w:t xml:space="preserve"> </w:t>
      </w:r>
      <w:r w:rsidR="00B80E36">
        <w:t>My Health Record usage by provider cohort</w:t>
      </w:r>
      <w:bookmarkEnd w:id="30"/>
    </w:p>
    <w:tbl>
      <w:tblPr>
        <w:tblStyle w:val="GridTable4-Accent1"/>
        <w:tblW w:w="5000" w:type="pct"/>
        <w:tblBorders>
          <w:bottom w:val="none" w:sz="0" w:space="0" w:color="auto"/>
        </w:tblBorders>
        <w:tblLook w:val="04A0" w:firstRow="1" w:lastRow="0" w:firstColumn="1" w:lastColumn="0" w:noHBand="0" w:noVBand="1"/>
      </w:tblPr>
      <w:tblGrid>
        <w:gridCol w:w="4814"/>
        <w:gridCol w:w="1655"/>
        <w:gridCol w:w="1657"/>
        <w:gridCol w:w="1655"/>
      </w:tblGrid>
      <w:tr w:rsidR="0066232A" w:rsidRPr="00EF5779" w14:paraId="19BAEBE4" w14:textId="77777777" w:rsidTr="00E13EBE">
        <w:trPr>
          <w:cnfStyle w:val="100000000000" w:firstRow="1" w:lastRow="0" w:firstColumn="0" w:lastColumn="0" w:oddVBand="0" w:evenVBand="0" w:oddHBand="0"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4B997027" w14:textId="77777777" w:rsidR="0066232A" w:rsidRPr="00EF5779" w:rsidRDefault="0066232A" w:rsidP="003C17DD">
            <w:r w:rsidRPr="00EF5779">
              <w:t xml:space="preserve">Provider </w:t>
            </w:r>
            <w:r>
              <w:t>cohort</w:t>
            </w:r>
          </w:p>
        </w:tc>
        <w:tc>
          <w:tcPr>
            <w:tcW w:w="846" w:type="pct"/>
          </w:tcPr>
          <w:p w14:paraId="5870587D" w14:textId="77777777" w:rsidR="0066232A" w:rsidRPr="00EF5779" w:rsidRDefault="0066232A" w:rsidP="002B1EC6">
            <w:pPr>
              <w:jc w:val="right"/>
              <w:cnfStyle w:val="100000000000" w:firstRow="1" w:lastRow="0" w:firstColumn="0" w:lastColumn="0" w:oddVBand="0" w:evenVBand="0" w:oddHBand="0" w:evenHBand="0" w:firstRowFirstColumn="0" w:firstRowLastColumn="0" w:lastRowFirstColumn="0" w:lastRowLastColumn="0"/>
            </w:pPr>
            <w:r w:rsidRPr="00EF5779">
              <w:t>Registered</w:t>
            </w:r>
          </w:p>
        </w:tc>
        <w:tc>
          <w:tcPr>
            <w:tcW w:w="847" w:type="pct"/>
          </w:tcPr>
          <w:p w14:paraId="68FFA8D2" w14:textId="77777777" w:rsidR="0066232A" w:rsidRPr="00EF5779" w:rsidRDefault="0066232A" w:rsidP="002B1EC6">
            <w:pPr>
              <w:jc w:val="right"/>
              <w:cnfStyle w:val="100000000000" w:firstRow="1" w:lastRow="0" w:firstColumn="0" w:lastColumn="0" w:oddVBand="0" w:evenVBand="0" w:oddHBand="0" w:evenHBand="0" w:firstRowFirstColumn="0" w:firstRowLastColumn="0" w:lastRowFirstColumn="0" w:lastRowLastColumn="0"/>
            </w:pPr>
            <w:r w:rsidRPr="00EF5779">
              <w:t>Uploading</w:t>
            </w:r>
          </w:p>
        </w:tc>
        <w:tc>
          <w:tcPr>
            <w:tcW w:w="846" w:type="pct"/>
          </w:tcPr>
          <w:p w14:paraId="32FC7255" w14:textId="77777777" w:rsidR="0066232A" w:rsidRPr="00EF5779" w:rsidRDefault="0066232A" w:rsidP="002B1EC6">
            <w:pPr>
              <w:jc w:val="right"/>
              <w:cnfStyle w:val="100000000000" w:firstRow="1" w:lastRow="0" w:firstColumn="0" w:lastColumn="0" w:oddVBand="0" w:evenVBand="0" w:oddHBand="0" w:evenHBand="0" w:firstRowFirstColumn="0" w:firstRowLastColumn="0" w:lastRowFirstColumn="0" w:lastRowLastColumn="0"/>
            </w:pPr>
            <w:r w:rsidRPr="00EF5779">
              <w:t>Viewing</w:t>
            </w:r>
          </w:p>
        </w:tc>
      </w:tr>
      <w:tr w:rsidR="0066232A" w:rsidRPr="00EF5779" w14:paraId="1A0BD71A"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32F84878" w14:textId="08F28718" w:rsidR="0066232A" w:rsidRPr="00EF5779" w:rsidRDefault="0066232A" w:rsidP="006C1679">
            <w:pPr>
              <w:pStyle w:val="BodyText"/>
            </w:pPr>
            <w:r w:rsidRPr="00EF5779">
              <w:t>General Practices (</w:t>
            </w:r>
            <w:sdt>
              <w:sdtPr>
                <w:alias w:val="GPs"/>
                <w:tag w:val="GPs"/>
                <w:id w:val="-760446348"/>
                <w:placeholder>
                  <w:docPart w:val="F0B86D319D3B495A9DE889061150DB7C"/>
                </w:placeholder>
                <w:text/>
              </w:sdtPr>
              <w:sdtEndPr/>
              <w:sdtContent>
                <w:r w:rsidR="007E5F07">
                  <w:t>5</w:t>
                </w:r>
              </w:sdtContent>
            </w:sdt>
            <w:r w:rsidRPr="00EF5779">
              <w:t>)</w:t>
            </w:r>
          </w:p>
        </w:tc>
        <w:tc>
          <w:tcPr>
            <w:tcW w:w="846" w:type="pct"/>
          </w:tcPr>
          <w:p w14:paraId="7A00F7BC" w14:textId="1D7CABE3" w:rsidR="0066232A" w:rsidRPr="00EF5779" w:rsidRDefault="0006384A" w:rsidP="002B1EC6">
            <w:pPr>
              <w:pStyle w:val="BodyText"/>
              <w:jc w:val="right"/>
              <w:cnfStyle w:val="000000100000" w:firstRow="0" w:lastRow="0" w:firstColumn="0" w:lastColumn="0" w:oddVBand="0" w:evenVBand="0" w:oddHBand="1" w:evenHBand="0" w:firstRowFirstColumn="0" w:firstRowLastColumn="0" w:lastRowFirstColumn="0" w:lastRowLastColumn="0"/>
            </w:pPr>
            <w:r>
              <w:t>4</w:t>
            </w:r>
          </w:p>
        </w:tc>
        <w:tc>
          <w:tcPr>
            <w:tcW w:w="847" w:type="pct"/>
          </w:tcPr>
          <w:p w14:paraId="122CE6D4" w14:textId="52DAD8F6" w:rsidR="0066232A" w:rsidRPr="00EF5779" w:rsidRDefault="0006384A" w:rsidP="002B1EC6">
            <w:pPr>
              <w:pStyle w:val="BodyText"/>
              <w:jc w:val="right"/>
              <w:cnfStyle w:val="000000100000" w:firstRow="0" w:lastRow="0" w:firstColumn="0" w:lastColumn="0" w:oddVBand="0" w:evenVBand="0" w:oddHBand="1" w:evenHBand="0" w:firstRowFirstColumn="0" w:firstRowLastColumn="0" w:lastRowFirstColumn="0" w:lastRowLastColumn="0"/>
            </w:pPr>
            <w:r>
              <w:t>4</w:t>
            </w:r>
          </w:p>
        </w:tc>
        <w:tc>
          <w:tcPr>
            <w:tcW w:w="846" w:type="pct"/>
          </w:tcPr>
          <w:p w14:paraId="5FA00C7C" w14:textId="3A0F2BC8" w:rsidR="0066232A" w:rsidRPr="00EF5779" w:rsidRDefault="0006384A" w:rsidP="002B1EC6">
            <w:pPr>
              <w:pStyle w:val="BodyText"/>
              <w:jc w:val="right"/>
              <w:cnfStyle w:val="000000100000" w:firstRow="0" w:lastRow="0" w:firstColumn="0" w:lastColumn="0" w:oddVBand="0" w:evenVBand="0" w:oddHBand="1" w:evenHBand="0" w:firstRowFirstColumn="0" w:firstRowLastColumn="0" w:lastRowFirstColumn="0" w:lastRowLastColumn="0"/>
            </w:pPr>
            <w:r>
              <w:t>4</w:t>
            </w:r>
          </w:p>
        </w:tc>
      </w:tr>
      <w:tr w:rsidR="0066232A" w:rsidRPr="00EF5779" w14:paraId="45AC2DE7" w14:textId="77777777" w:rsidTr="00E13EBE">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5347C30E" w14:textId="2808AEB8" w:rsidR="0066232A" w:rsidRPr="00EF5779" w:rsidRDefault="0066232A" w:rsidP="006C1679">
            <w:pPr>
              <w:pStyle w:val="BodyText"/>
            </w:pPr>
            <w:r w:rsidRPr="00EF5779">
              <w:t>Pharmacies (</w:t>
            </w:r>
            <w:sdt>
              <w:sdtPr>
                <w:alias w:val="Pharmacies"/>
                <w:id w:val="-663168106"/>
                <w:placeholder>
                  <w:docPart w:val="64F1C2BF0DA0409288359F7DC987A8D6"/>
                </w:placeholder>
                <w:text/>
              </w:sdtPr>
              <w:sdtEndPr/>
              <w:sdtContent>
                <w:r w:rsidR="007E5F07">
                  <w:t>4</w:t>
                </w:r>
              </w:sdtContent>
            </w:sdt>
            <w:r w:rsidRPr="00EF5779">
              <w:t>)</w:t>
            </w:r>
          </w:p>
        </w:tc>
        <w:tc>
          <w:tcPr>
            <w:tcW w:w="846" w:type="pct"/>
          </w:tcPr>
          <w:p w14:paraId="0312DC49" w14:textId="30C249BB" w:rsidR="0066232A" w:rsidRPr="00EF5779" w:rsidRDefault="0006384A" w:rsidP="002B1EC6">
            <w:pPr>
              <w:pStyle w:val="BodyText"/>
              <w:jc w:val="right"/>
              <w:cnfStyle w:val="000000010000" w:firstRow="0" w:lastRow="0" w:firstColumn="0" w:lastColumn="0" w:oddVBand="0" w:evenVBand="0" w:oddHBand="0" w:evenHBand="1" w:firstRowFirstColumn="0" w:firstRowLastColumn="0" w:lastRowFirstColumn="0" w:lastRowLastColumn="0"/>
            </w:pPr>
            <w:r>
              <w:t>4</w:t>
            </w:r>
          </w:p>
        </w:tc>
        <w:tc>
          <w:tcPr>
            <w:tcW w:w="847" w:type="pct"/>
          </w:tcPr>
          <w:p w14:paraId="05999B17" w14:textId="28936825" w:rsidR="0066232A" w:rsidRPr="00EF5779" w:rsidRDefault="0006384A" w:rsidP="002B1EC6">
            <w:pPr>
              <w:pStyle w:val="BodyText"/>
              <w:jc w:val="right"/>
              <w:cnfStyle w:val="000000010000" w:firstRow="0" w:lastRow="0" w:firstColumn="0" w:lastColumn="0" w:oddVBand="0" w:evenVBand="0" w:oddHBand="0" w:evenHBand="1" w:firstRowFirstColumn="0" w:firstRowLastColumn="0" w:lastRowFirstColumn="0" w:lastRowLastColumn="0"/>
            </w:pPr>
            <w:r>
              <w:t>4</w:t>
            </w:r>
          </w:p>
        </w:tc>
        <w:tc>
          <w:tcPr>
            <w:tcW w:w="846" w:type="pct"/>
          </w:tcPr>
          <w:p w14:paraId="70DF682B" w14:textId="730F7769" w:rsidR="0066232A" w:rsidRPr="00EF5779" w:rsidRDefault="0006384A" w:rsidP="002B1EC6">
            <w:pPr>
              <w:pStyle w:val="BodyText"/>
              <w:jc w:val="right"/>
              <w:cnfStyle w:val="000000010000" w:firstRow="0" w:lastRow="0" w:firstColumn="0" w:lastColumn="0" w:oddVBand="0" w:evenVBand="0" w:oddHBand="0" w:evenHBand="1" w:firstRowFirstColumn="0" w:firstRowLastColumn="0" w:lastRowFirstColumn="0" w:lastRowLastColumn="0"/>
            </w:pPr>
            <w:r>
              <w:t>4</w:t>
            </w:r>
          </w:p>
        </w:tc>
      </w:tr>
      <w:tr w:rsidR="0066232A" w:rsidRPr="00EF5779" w14:paraId="02E378D6"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7969BE06" w14:textId="1D9B997F" w:rsidR="0066232A" w:rsidRPr="00EF5779" w:rsidRDefault="0066232A" w:rsidP="006C1679">
            <w:pPr>
              <w:pStyle w:val="BodyText"/>
            </w:pPr>
            <w:r w:rsidRPr="00EF5779">
              <w:t>Hospitals (</w:t>
            </w:r>
            <w:sdt>
              <w:sdtPr>
                <w:alias w:val="Hospitals"/>
                <w:id w:val="366963228"/>
                <w:placeholder>
                  <w:docPart w:val="CAFA86EFE8454AAA8F657CE7BE605291"/>
                </w:placeholder>
                <w:text/>
              </w:sdtPr>
              <w:sdtEndPr/>
              <w:sdtContent>
                <w:r w:rsidR="007E5F07">
                  <w:t>1</w:t>
                </w:r>
              </w:sdtContent>
            </w:sdt>
            <w:r w:rsidRPr="00EF5779">
              <w:t>)</w:t>
            </w:r>
          </w:p>
        </w:tc>
        <w:tc>
          <w:tcPr>
            <w:tcW w:w="846" w:type="pct"/>
          </w:tcPr>
          <w:p w14:paraId="68ABD47A" w14:textId="59A518D1" w:rsidR="0066232A" w:rsidRPr="00EF5779" w:rsidRDefault="001B52AC" w:rsidP="002B1EC6">
            <w:pPr>
              <w:pStyle w:val="BodyText"/>
              <w:jc w:val="right"/>
              <w:cnfStyle w:val="000000100000" w:firstRow="0" w:lastRow="0" w:firstColumn="0" w:lastColumn="0" w:oddVBand="0" w:evenVBand="0" w:oddHBand="1" w:evenHBand="0" w:firstRowFirstColumn="0" w:firstRowLastColumn="0" w:lastRowFirstColumn="0" w:lastRowLastColumn="0"/>
            </w:pPr>
            <w:r>
              <w:t>1</w:t>
            </w:r>
          </w:p>
        </w:tc>
        <w:tc>
          <w:tcPr>
            <w:tcW w:w="847" w:type="pct"/>
          </w:tcPr>
          <w:p w14:paraId="23034688" w14:textId="2DB5EC02" w:rsidR="0066232A" w:rsidRPr="00EF5779" w:rsidRDefault="001B52AC" w:rsidP="002B1EC6">
            <w:pPr>
              <w:pStyle w:val="BodyText"/>
              <w:jc w:val="right"/>
              <w:cnfStyle w:val="000000100000" w:firstRow="0" w:lastRow="0" w:firstColumn="0" w:lastColumn="0" w:oddVBand="0" w:evenVBand="0" w:oddHBand="1" w:evenHBand="0" w:firstRowFirstColumn="0" w:firstRowLastColumn="0" w:lastRowFirstColumn="0" w:lastRowLastColumn="0"/>
            </w:pPr>
            <w:r>
              <w:t>1</w:t>
            </w:r>
          </w:p>
        </w:tc>
        <w:tc>
          <w:tcPr>
            <w:tcW w:w="846" w:type="pct"/>
          </w:tcPr>
          <w:p w14:paraId="4FB58CB2" w14:textId="372BD9A6" w:rsidR="0066232A" w:rsidRPr="00EF5779" w:rsidRDefault="001B52AC" w:rsidP="002B1EC6">
            <w:pPr>
              <w:pStyle w:val="BodyText"/>
              <w:jc w:val="right"/>
              <w:cnfStyle w:val="000000100000" w:firstRow="0" w:lastRow="0" w:firstColumn="0" w:lastColumn="0" w:oddVBand="0" w:evenVBand="0" w:oddHBand="1" w:evenHBand="0" w:firstRowFirstColumn="0" w:firstRowLastColumn="0" w:lastRowFirstColumn="0" w:lastRowLastColumn="0"/>
            </w:pPr>
            <w:r>
              <w:t>1</w:t>
            </w:r>
          </w:p>
        </w:tc>
      </w:tr>
      <w:tr w:rsidR="0066232A" w:rsidRPr="00EF5779" w14:paraId="3B911FF8"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67C1531E" w14:textId="2A0244BC" w:rsidR="0066232A" w:rsidRPr="00EF5779" w:rsidRDefault="0066232A" w:rsidP="006C1679">
            <w:pPr>
              <w:pStyle w:val="BodyText"/>
            </w:pPr>
            <w:r w:rsidRPr="00EF5779">
              <w:t>Pathology and Diagnostic Imaging (</w:t>
            </w:r>
            <w:sdt>
              <w:sdtPr>
                <w:alias w:val="Path &amp; DI"/>
                <w:id w:val="-1569182850"/>
                <w:placeholder>
                  <w:docPart w:val="7F8DD178B333498688CB77452DE41F58"/>
                </w:placeholder>
                <w:text/>
              </w:sdtPr>
              <w:sdtEndPr/>
              <w:sdtContent>
                <w:r w:rsidR="001B52AC">
                  <w:t>5</w:t>
                </w:r>
              </w:sdtContent>
            </w:sdt>
            <w:r w:rsidRPr="00EF5779">
              <w:t>)</w:t>
            </w:r>
          </w:p>
        </w:tc>
        <w:tc>
          <w:tcPr>
            <w:tcW w:w="846" w:type="pct"/>
          </w:tcPr>
          <w:p w14:paraId="7E9EA25A" w14:textId="1D87AA50" w:rsidR="0066232A" w:rsidRPr="00EF5779" w:rsidRDefault="002D08B9" w:rsidP="002B1EC6">
            <w:pPr>
              <w:pStyle w:val="BodyText"/>
              <w:jc w:val="right"/>
              <w:cnfStyle w:val="000000010000" w:firstRow="0" w:lastRow="0" w:firstColumn="0" w:lastColumn="0" w:oddVBand="0" w:evenVBand="0" w:oddHBand="0" w:evenHBand="1" w:firstRowFirstColumn="0" w:firstRowLastColumn="0" w:lastRowFirstColumn="0" w:lastRowLastColumn="0"/>
            </w:pPr>
            <w:r>
              <w:t>0</w:t>
            </w:r>
          </w:p>
        </w:tc>
        <w:tc>
          <w:tcPr>
            <w:tcW w:w="847" w:type="pct"/>
          </w:tcPr>
          <w:p w14:paraId="26C74B96" w14:textId="789D711D" w:rsidR="0066232A" w:rsidRPr="00EF5779" w:rsidRDefault="002D08B9" w:rsidP="002B1EC6">
            <w:pPr>
              <w:pStyle w:val="BodyText"/>
              <w:jc w:val="right"/>
              <w:cnfStyle w:val="000000010000" w:firstRow="0" w:lastRow="0" w:firstColumn="0" w:lastColumn="0" w:oddVBand="0" w:evenVBand="0" w:oddHBand="0" w:evenHBand="1" w:firstRowFirstColumn="0" w:firstRowLastColumn="0" w:lastRowFirstColumn="0" w:lastRowLastColumn="0"/>
            </w:pPr>
            <w:r>
              <w:t>0</w:t>
            </w:r>
          </w:p>
        </w:tc>
        <w:tc>
          <w:tcPr>
            <w:tcW w:w="846" w:type="pct"/>
          </w:tcPr>
          <w:p w14:paraId="46AB7AC1" w14:textId="4B094C43" w:rsidR="0066232A" w:rsidRPr="00EF5779" w:rsidRDefault="002D08B9" w:rsidP="002B1EC6">
            <w:pPr>
              <w:pStyle w:val="BodyText"/>
              <w:jc w:val="right"/>
              <w:cnfStyle w:val="000000010000" w:firstRow="0" w:lastRow="0" w:firstColumn="0" w:lastColumn="0" w:oddVBand="0" w:evenVBand="0" w:oddHBand="0" w:evenHBand="1" w:firstRowFirstColumn="0" w:firstRowLastColumn="0" w:lastRowFirstColumn="0" w:lastRowLastColumn="0"/>
            </w:pPr>
            <w:r>
              <w:t>0</w:t>
            </w:r>
          </w:p>
        </w:tc>
      </w:tr>
      <w:tr w:rsidR="0066232A" w:rsidRPr="00EF5779" w14:paraId="0EDF28C2" w14:textId="77777777" w:rsidTr="00E13EBE">
        <w:trPr>
          <w:cnfStyle w:val="000000100000" w:firstRow="0" w:lastRow="0" w:firstColumn="0" w:lastColumn="0" w:oddVBand="0" w:evenVBand="0" w:oddHBand="1"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49844F79" w14:textId="4DCD9846" w:rsidR="0066232A" w:rsidRPr="00EF5779" w:rsidRDefault="0066232A" w:rsidP="006C1679">
            <w:pPr>
              <w:pStyle w:val="BodyText"/>
            </w:pPr>
            <w:r w:rsidRPr="00EF5779">
              <w:t>Allied Health (</w:t>
            </w:r>
            <w:sdt>
              <w:sdtPr>
                <w:alias w:val="AHs"/>
                <w:id w:val="-292668606"/>
                <w:placeholder>
                  <w:docPart w:val="52D4E6BB25C74827B105C28D5E2B038F"/>
                </w:placeholder>
                <w:text/>
              </w:sdtPr>
              <w:sdtEndPr/>
              <w:sdtContent>
                <w:r w:rsidR="003051BD">
                  <w:t>37</w:t>
                </w:r>
              </w:sdtContent>
            </w:sdt>
            <w:r w:rsidRPr="00EF5779">
              <w:t>)</w:t>
            </w:r>
          </w:p>
        </w:tc>
        <w:tc>
          <w:tcPr>
            <w:tcW w:w="846" w:type="pct"/>
          </w:tcPr>
          <w:p w14:paraId="73E9C1C0" w14:textId="283CF955" w:rsidR="0066232A" w:rsidRPr="00EF5779" w:rsidRDefault="002A1E5E" w:rsidP="002B1EC6">
            <w:pPr>
              <w:pStyle w:val="BodyText"/>
              <w:jc w:val="right"/>
              <w:cnfStyle w:val="000000100000" w:firstRow="0" w:lastRow="0" w:firstColumn="0" w:lastColumn="0" w:oddVBand="0" w:evenVBand="0" w:oddHBand="1" w:evenHBand="0" w:firstRowFirstColumn="0" w:firstRowLastColumn="0" w:lastRowFirstColumn="0" w:lastRowLastColumn="0"/>
            </w:pPr>
            <w:r>
              <w:t>0</w:t>
            </w:r>
          </w:p>
        </w:tc>
        <w:tc>
          <w:tcPr>
            <w:tcW w:w="847" w:type="pct"/>
          </w:tcPr>
          <w:p w14:paraId="69BAD90F" w14:textId="4635FDC8" w:rsidR="0066232A" w:rsidRPr="00EF5779" w:rsidRDefault="002A1E5E" w:rsidP="002B1EC6">
            <w:pPr>
              <w:pStyle w:val="BodyText"/>
              <w:jc w:val="right"/>
              <w:cnfStyle w:val="000000100000" w:firstRow="0" w:lastRow="0" w:firstColumn="0" w:lastColumn="0" w:oddVBand="0" w:evenVBand="0" w:oddHBand="1" w:evenHBand="0" w:firstRowFirstColumn="0" w:firstRowLastColumn="0" w:lastRowFirstColumn="0" w:lastRowLastColumn="0"/>
            </w:pPr>
            <w:r>
              <w:t>0</w:t>
            </w:r>
          </w:p>
        </w:tc>
        <w:tc>
          <w:tcPr>
            <w:tcW w:w="846" w:type="pct"/>
          </w:tcPr>
          <w:p w14:paraId="40260D75" w14:textId="2055BB93" w:rsidR="0066232A" w:rsidRPr="00EF5779" w:rsidRDefault="002A1E5E" w:rsidP="002B1EC6">
            <w:pPr>
              <w:pStyle w:val="BodyText"/>
              <w:jc w:val="right"/>
              <w:cnfStyle w:val="000000100000" w:firstRow="0" w:lastRow="0" w:firstColumn="0" w:lastColumn="0" w:oddVBand="0" w:evenVBand="0" w:oddHBand="1" w:evenHBand="0" w:firstRowFirstColumn="0" w:firstRowLastColumn="0" w:lastRowFirstColumn="0" w:lastRowLastColumn="0"/>
            </w:pPr>
            <w:r>
              <w:t>0</w:t>
            </w:r>
          </w:p>
        </w:tc>
      </w:tr>
      <w:tr w:rsidR="0066232A" w:rsidRPr="00EF5779" w14:paraId="07508D9A"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222B597E" w14:textId="320BD122" w:rsidR="0066232A" w:rsidRPr="00EF5779" w:rsidRDefault="0066232A" w:rsidP="006C1679">
            <w:pPr>
              <w:pStyle w:val="BodyText"/>
            </w:pPr>
            <w:r w:rsidRPr="00EF5779">
              <w:t>Aged Care (</w:t>
            </w:r>
            <w:sdt>
              <w:sdtPr>
                <w:alias w:val="Aged care"/>
                <w:id w:val="-364367167"/>
                <w:placeholder>
                  <w:docPart w:val="A96B38D1BCAD4C75851ED64C00178274"/>
                </w:placeholder>
                <w:text/>
              </w:sdtPr>
              <w:sdtEndPr/>
              <w:sdtContent>
                <w:r w:rsidR="003051BD">
                  <w:t>1</w:t>
                </w:r>
              </w:sdtContent>
            </w:sdt>
            <w:r w:rsidRPr="00EF5779">
              <w:t>)</w:t>
            </w:r>
          </w:p>
        </w:tc>
        <w:tc>
          <w:tcPr>
            <w:tcW w:w="846" w:type="pct"/>
          </w:tcPr>
          <w:p w14:paraId="74150765" w14:textId="1409A8AF" w:rsidR="0066232A" w:rsidRPr="00EF5779" w:rsidRDefault="002A1E5E" w:rsidP="002B1EC6">
            <w:pPr>
              <w:pStyle w:val="BodyText"/>
              <w:jc w:val="right"/>
              <w:cnfStyle w:val="000000010000" w:firstRow="0" w:lastRow="0" w:firstColumn="0" w:lastColumn="0" w:oddVBand="0" w:evenVBand="0" w:oddHBand="0" w:evenHBand="1" w:firstRowFirstColumn="0" w:firstRowLastColumn="0" w:lastRowFirstColumn="0" w:lastRowLastColumn="0"/>
            </w:pPr>
            <w:r>
              <w:t>0</w:t>
            </w:r>
          </w:p>
        </w:tc>
        <w:tc>
          <w:tcPr>
            <w:tcW w:w="847" w:type="pct"/>
          </w:tcPr>
          <w:p w14:paraId="65C9989D" w14:textId="5198F07B" w:rsidR="0066232A" w:rsidRPr="00EF5779" w:rsidRDefault="002A1E5E" w:rsidP="002B1EC6">
            <w:pPr>
              <w:pStyle w:val="BodyText"/>
              <w:jc w:val="right"/>
              <w:cnfStyle w:val="000000010000" w:firstRow="0" w:lastRow="0" w:firstColumn="0" w:lastColumn="0" w:oddVBand="0" w:evenVBand="0" w:oddHBand="0" w:evenHBand="1" w:firstRowFirstColumn="0" w:firstRowLastColumn="0" w:lastRowFirstColumn="0" w:lastRowLastColumn="0"/>
            </w:pPr>
            <w:r>
              <w:t>0</w:t>
            </w:r>
          </w:p>
        </w:tc>
        <w:tc>
          <w:tcPr>
            <w:tcW w:w="846" w:type="pct"/>
          </w:tcPr>
          <w:p w14:paraId="01F0A0AC" w14:textId="734E6D48" w:rsidR="0066232A" w:rsidRPr="00EF5779" w:rsidRDefault="002A1E5E" w:rsidP="002B1EC6">
            <w:pPr>
              <w:pStyle w:val="BodyText"/>
              <w:jc w:val="right"/>
              <w:cnfStyle w:val="000000010000" w:firstRow="0" w:lastRow="0" w:firstColumn="0" w:lastColumn="0" w:oddVBand="0" w:evenVBand="0" w:oddHBand="0" w:evenHBand="1" w:firstRowFirstColumn="0" w:firstRowLastColumn="0" w:lastRowFirstColumn="0" w:lastRowLastColumn="0"/>
            </w:pPr>
            <w:r>
              <w:t>0</w:t>
            </w:r>
          </w:p>
        </w:tc>
      </w:tr>
      <w:tr w:rsidR="0066232A" w:rsidRPr="00EF5779" w14:paraId="401642B3" w14:textId="77777777" w:rsidTr="00E13EBE">
        <w:trPr>
          <w:cnfStyle w:val="000000100000" w:firstRow="0" w:lastRow="0" w:firstColumn="0" w:lastColumn="0" w:oddVBand="0" w:evenVBand="0" w:oddHBand="1"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Borders>
              <w:bottom w:val="single" w:sz="4" w:space="0" w:color="1E6DB6"/>
            </w:tcBorders>
          </w:tcPr>
          <w:p w14:paraId="3854F962" w14:textId="63B7CEDC" w:rsidR="0066232A" w:rsidRPr="00EF5779" w:rsidRDefault="0066232A" w:rsidP="006C1679">
            <w:pPr>
              <w:pStyle w:val="BodyText"/>
            </w:pPr>
            <w:r w:rsidRPr="00EF5779">
              <w:t>Specialists (</w:t>
            </w:r>
            <w:sdt>
              <w:sdtPr>
                <w:alias w:val="Specialists"/>
                <w:id w:val="-1754190280"/>
                <w:placeholder>
                  <w:docPart w:val="36290122CBCB4E90BBC249B1EFB94340"/>
                </w:placeholder>
                <w:text/>
              </w:sdtPr>
              <w:sdtEndPr/>
              <w:sdtContent>
                <w:r w:rsidR="002D08B9">
                  <w:t>12</w:t>
                </w:r>
              </w:sdtContent>
            </w:sdt>
            <w:r w:rsidRPr="00EF5779">
              <w:t>)</w:t>
            </w:r>
          </w:p>
        </w:tc>
        <w:tc>
          <w:tcPr>
            <w:tcW w:w="846" w:type="pct"/>
            <w:tcBorders>
              <w:bottom w:val="single" w:sz="4" w:space="0" w:color="1E6DB6"/>
            </w:tcBorders>
          </w:tcPr>
          <w:p w14:paraId="2EEFE40F" w14:textId="22C351C1" w:rsidR="0066232A" w:rsidRPr="00EF5779" w:rsidRDefault="002A1E5E" w:rsidP="002B1EC6">
            <w:pPr>
              <w:pStyle w:val="BodyText"/>
              <w:jc w:val="right"/>
              <w:cnfStyle w:val="000000100000" w:firstRow="0" w:lastRow="0" w:firstColumn="0" w:lastColumn="0" w:oddVBand="0" w:evenVBand="0" w:oddHBand="1" w:evenHBand="0" w:firstRowFirstColumn="0" w:firstRowLastColumn="0" w:lastRowFirstColumn="0" w:lastRowLastColumn="0"/>
            </w:pPr>
            <w:r>
              <w:t>0</w:t>
            </w:r>
          </w:p>
        </w:tc>
        <w:tc>
          <w:tcPr>
            <w:tcW w:w="847" w:type="pct"/>
            <w:tcBorders>
              <w:bottom w:val="single" w:sz="4" w:space="0" w:color="1E6DB6"/>
            </w:tcBorders>
          </w:tcPr>
          <w:p w14:paraId="440CD83C" w14:textId="3A24107C" w:rsidR="0066232A" w:rsidRPr="00EF5779" w:rsidRDefault="002A1E5E" w:rsidP="002B1EC6">
            <w:pPr>
              <w:pStyle w:val="BodyText"/>
              <w:jc w:val="right"/>
              <w:cnfStyle w:val="000000100000" w:firstRow="0" w:lastRow="0" w:firstColumn="0" w:lastColumn="0" w:oddVBand="0" w:evenVBand="0" w:oddHBand="1" w:evenHBand="0" w:firstRowFirstColumn="0" w:firstRowLastColumn="0" w:lastRowFirstColumn="0" w:lastRowLastColumn="0"/>
            </w:pPr>
            <w:r>
              <w:t>0</w:t>
            </w:r>
          </w:p>
        </w:tc>
        <w:tc>
          <w:tcPr>
            <w:tcW w:w="846" w:type="pct"/>
            <w:tcBorders>
              <w:bottom w:val="single" w:sz="4" w:space="0" w:color="1E6DB6"/>
            </w:tcBorders>
          </w:tcPr>
          <w:p w14:paraId="3BD045E5" w14:textId="149947CE" w:rsidR="0066232A" w:rsidRPr="00EF5779" w:rsidRDefault="002A1E5E" w:rsidP="002B1EC6">
            <w:pPr>
              <w:pStyle w:val="BodyText"/>
              <w:jc w:val="right"/>
              <w:cnfStyle w:val="000000100000" w:firstRow="0" w:lastRow="0" w:firstColumn="0" w:lastColumn="0" w:oddVBand="0" w:evenVBand="0" w:oddHBand="1" w:evenHBand="0" w:firstRowFirstColumn="0" w:firstRowLastColumn="0" w:lastRowFirstColumn="0" w:lastRowLastColumn="0"/>
            </w:pPr>
            <w:r>
              <w:t>0</w:t>
            </w:r>
          </w:p>
        </w:tc>
      </w:tr>
      <w:tr w:rsidR="0066232A" w:rsidRPr="00EF5779" w14:paraId="0704AB17" w14:textId="77777777" w:rsidTr="00E13EBE">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Borders>
              <w:top w:val="single" w:sz="4" w:space="0" w:color="1E6DB6"/>
              <w:bottom w:val="single" w:sz="4" w:space="0" w:color="F1F1F2"/>
            </w:tcBorders>
          </w:tcPr>
          <w:p w14:paraId="3109A512" w14:textId="77DF1629" w:rsidR="0066232A" w:rsidRPr="00EF5779" w:rsidRDefault="003A7E17" w:rsidP="006C1679">
            <w:pPr>
              <w:pStyle w:val="BodyText"/>
            </w:pPr>
            <w:r>
              <w:t>TOTAL</w:t>
            </w:r>
            <w:r w:rsidR="0066232A" w:rsidRPr="00EF5779">
              <w:t xml:space="preserve">: </w:t>
            </w:r>
            <w:sdt>
              <w:sdtPr>
                <w:alias w:val="Total healthcare providers"/>
                <w:tag w:val="Total healthcare providers"/>
                <w:id w:val="2037390871"/>
                <w:placeholder>
                  <w:docPart w:val="F0B86D319D3B495A9DE889061150DB7C"/>
                </w:placeholder>
                <w:text/>
              </w:sdtPr>
              <w:sdtEndPr/>
              <w:sdtContent>
                <w:r w:rsidR="002A1E5E">
                  <w:t>65</w:t>
                </w:r>
              </w:sdtContent>
            </w:sdt>
          </w:p>
        </w:tc>
        <w:tc>
          <w:tcPr>
            <w:tcW w:w="846" w:type="pct"/>
            <w:tcBorders>
              <w:top w:val="single" w:sz="4" w:space="0" w:color="1E6DB6"/>
              <w:bottom w:val="single" w:sz="4" w:space="0" w:color="F1F1F2"/>
            </w:tcBorders>
          </w:tcPr>
          <w:p w14:paraId="5A0E676C" w14:textId="446217EF" w:rsidR="0066232A" w:rsidRPr="00EF5779" w:rsidRDefault="002A1E5E" w:rsidP="002B1EC6">
            <w:pPr>
              <w:pStyle w:val="BodyText"/>
              <w:jc w:val="right"/>
              <w:cnfStyle w:val="000000010000" w:firstRow="0" w:lastRow="0" w:firstColumn="0" w:lastColumn="0" w:oddVBand="0" w:evenVBand="0" w:oddHBand="0" w:evenHBand="1" w:firstRowFirstColumn="0" w:firstRowLastColumn="0" w:lastRowFirstColumn="0" w:lastRowLastColumn="0"/>
            </w:pPr>
            <w:r>
              <w:t>9</w:t>
            </w:r>
          </w:p>
        </w:tc>
        <w:tc>
          <w:tcPr>
            <w:tcW w:w="847" w:type="pct"/>
            <w:tcBorders>
              <w:top w:val="single" w:sz="4" w:space="0" w:color="1E6DB6"/>
              <w:bottom w:val="single" w:sz="4" w:space="0" w:color="F1F1F2"/>
            </w:tcBorders>
          </w:tcPr>
          <w:p w14:paraId="75A289CD" w14:textId="023CFB2D" w:rsidR="0066232A" w:rsidRPr="00EF5779" w:rsidRDefault="002A1E5E" w:rsidP="002B1EC6">
            <w:pPr>
              <w:pStyle w:val="BodyText"/>
              <w:jc w:val="right"/>
              <w:cnfStyle w:val="000000010000" w:firstRow="0" w:lastRow="0" w:firstColumn="0" w:lastColumn="0" w:oddVBand="0" w:evenVBand="0" w:oddHBand="0" w:evenHBand="1" w:firstRowFirstColumn="0" w:firstRowLastColumn="0" w:lastRowFirstColumn="0" w:lastRowLastColumn="0"/>
            </w:pPr>
            <w:r>
              <w:t>9</w:t>
            </w:r>
          </w:p>
        </w:tc>
        <w:tc>
          <w:tcPr>
            <w:tcW w:w="846" w:type="pct"/>
            <w:tcBorders>
              <w:top w:val="single" w:sz="4" w:space="0" w:color="1E6DB6"/>
              <w:bottom w:val="single" w:sz="4" w:space="0" w:color="F1F1F2"/>
            </w:tcBorders>
          </w:tcPr>
          <w:p w14:paraId="778D6911" w14:textId="787CAE88" w:rsidR="0066232A" w:rsidRPr="00EF5779" w:rsidRDefault="002A1E5E" w:rsidP="002B1EC6">
            <w:pPr>
              <w:pStyle w:val="BodyText"/>
              <w:jc w:val="right"/>
              <w:cnfStyle w:val="000000010000" w:firstRow="0" w:lastRow="0" w:firstColumn="0" w:lastColumn="0" w:oddVBand="0" w:evenVBand="0" w:oddHBand="0" w:evenHBand="1" w:firstRowFirstColumn="0" w:firstRowLastColumn="0" w:lastRowFirstColumn="0" w:lastRowLastColumn="0"/>
            </w:pPr>
            <w:r>
              <w:t>9</w:t>
            </w:r>
          </w:p>
        </w:tc>
      </w:tr>
    </w:tbl>
    <w:p w14:paraId="20A58E89" w14:textId="084D1062" w:rsidR="006175DF" w:rsidRDefault="006175DF" w:rsidP="00D336FB">
      <w:pPr>
        <w:pStyle w:val="BodyText"/>
      </w:pPr>
    </w:p>
    <w:p w14:paraId="7648A380" w14:textId="195485FB" w:rsidR="00FF116E" w:rsidRDefault="00FF116E">
      <w:pPr>
        <w:spacing w:after="0"/>
        <w:rPr>
          <w:rFonts w:ascii="Calibri Light" w:hAnsi="Calibri Light"/>
          <w:color w:val="454545"/>
          <w:lang w:eastAsia="en-AU"/>
        </w:rPr>
      </w:pPr>
      <w:r>
        <w:br w:type="page"/>
      </w:r>
    </w:p>
    <w:p w14:paraId="3C07935B" w14:textId="04482B27" w:rsidR="0066232A" w:rsidRDefault="0066232A" w:rsidP="001D3739">
      <w:pPr>
        <w:pStyle w:val="Heading3unnumbered"/>
      </w:pPr>
      <w:bookmarkStart w:id="31" w:name="_Toc46759377"/>
      <w:r>
        <w:lastRenderedPageBreak/>
        <w:t>Provider usage breakdowns</w:t>
      </w:r>
      <w:bookmarkEnd w:id="31"/>
    </w:p>
    <w:p w14:paraId="7BC9AD6D" w14:textId="29436046" w:rsidR="00B80E36" w:rsidRDefault="00B80E36" w:rsidP="00B80E36">
      <w:pPr>
        <w:pStyle w:val="Tableheader"/>
      </w:pPr>
      <w:bookmarkStart w:id="32" w:name="_Toc46759412"/>
      <w:r>
        <w:t xml:space="preserve">Table </w:t>
      </w:r>
      <w:r>
        <w:fldChar w:fldCharType="begin"/>
      </w:r>
      <w:r>
        <w:instrText>SEQ Table \* ARABIC</w:instrText>
      </w:r>
      <w:r>
        <w:fldChar w:fldCharType="separate"/>
      </w:r>
      <w:r w:rsidR="00491C57">
        <w:rPr>
          <w:noProof/>
        </w:rPr>
        <w:t>6</w:t>
      </w:r>
      <w:r>
        <w:fldChar w:fldCharType="end"/>
      </w:r>
      <w:r>
        <w:t xml:space="preserve"> Healthcare provider usage </w:t>
      </w:r>
      <w:r w:rsidR="00DB4344">
        <w:t>of My Health Record—documents uploaded</w:t>
      </w:r>
      <w:bookmarkEnd w:id="32"/>
    </w:p>
    <w:tbl>
      <w:tblPr>
        <w:tblStyle w:val="GridTable4-Accent1"/>
        <w:tblW w:w="5000" w:type="pct"/>
        <w:tblBorders>
          <w:bottom w:val="none" w:sz="0" w:space="0" w:color="auto"/>
        </w:tblBorders>
        <w:tblLook w:val="04A0" w:firstRow="1" w:lastRow="0" w:firstColumn="1" w:lastColumn="0" w:noHBand="0" w:noVBand="1"/>
      </w:tblPr>
      <w:tblGrid>
        <w:gridCol w:w="4347"/>
        <w:gridCol w:w="3106"/>
        <w:gridCol w:w="2328"/>
      </w:tblGrid>
      <w:tr w:rsidR="006B5B32" w:rsidRPr="00EF5779" w14:paraId="330A45E7" w14:textId="77777777" w:rsidTr="005D4A87">
        <w:trPr>
          <w:cnfStyle w:val="100000000000" w:firstRow="1" w:lastRow="0" w:firstColumn="0" w:lastColumn="0" w:oddVBand="0" w:evenVBand="0" w:oddHBand="0"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tcPr>
          <w:p w14:paraId="08209504" w14:textId="77777777" w:rsidR="006B5B32" w:rsidRPr="00EF5779" w:rsidRDefault="006B5B32" w:rsidP="003C17DD">
            <w:r w:rsidRPr="00EF5779">
              <w:t xml:space="preserve">Provider </w:t>
            </w:r>
            <w:r>
              <w:t>cohort</w:t>
            </w:r>
          </w:p>
        </w:tc>
        <w:tc>
          <w:tcPr>
            <w:tcW w:w="1588" w:type="pct"/>
          </w:tcPr>
          <w:p w14:paraId="65017977" w14:textId="54305E92" w:rsidR="006B5B32" w:rsidRPr="00EF5779" w:rsidRDefault="00582231" w:rsidP="003C17DD">
            <w:pPr>
              <w:cnfStyle w:val="100000000000" w:firstRow="1" w:lastRow="0" w:firstColumn="0" w:lastColumn="0" w:oddVBand="0" w:evenVBand="0" w:oddHBand="0" w:evenHBand="0" w:firstRowFirstColumn="0" w:firstRowLastColumn="0" w:lastRowFirstColumn="0" w:lastRowLastColumn="0"/>
            </w:pPr>
            <w:r>
              <w:t>Document Type</w:t>
            </w:r>
          </w:p>
        </w:tc>
        <w:tc>
          <w:tcPr>
            <w:tcW w:w="1190" w:type="pct"/>
          </w:tcPr>
          <w:p w14:paraId="049DC138" w14:textId="528D831C" w:rsidR="006B5B32" w:rsidRPr="00EF5779" w:rsidRDefault="00582231" w:rsidP="003C17DD">
            <w:pPr>
              <w:cnfStyle w:val="100000000000" w:firstRow="1" w:lastRow="0" w:firstColumn="0" w:lastColumn="0" w:oddVBand="0" w:evenVBand="0" w:oddHBand="0" w:evenHBand="0" w:firstRowFirstColumn="0" w:firstRowLastColumn="0" w:lastRowFirstColumn="0" w:lastRowLastColumn="0"/>
            </w:pPr>
            <w:r>
              <w:t>Number of uploads</w:t>
            </w:r>
          </w:p>
        </w:tc>
      </w:tr>
      <w:tr w:rsidR="00FC3390" w:rsidRPr="00EF5779" w14:paraId="0169BC47"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val="restart"/>
          </w:tcPr>
          <w:p w14:paraId="2C28907A" w14:textId="04B6A903" w:rsidR="00FC3390" w:rsidRPr="00EF5779" w:rsidRDefault="00FC3390" w:rsidP="006C1679">
            <w:pPr>
              <w:pStyle w:val="BodyText"/>
            </w:pPr>
            <w:r w:rsidRPr="00EF5779">
              <w:t>General Practice</w:t>
            </w:r>
          </w:p>
        </w:tc>
        <w:tc>
          <w:tcPr>
            <w:tcW w:w="1588" w:type="pct"/>
          </w:tcPr>
          <w:p w14:paraId="2B3B5ED4" w14:textId="1964F73D" w:rsidR="00FC3390" w:rsidRPr="00EF5779" w:rsidRDefault="00B81C73" w:rsidP="006C1679">
            <w:pPr>
              <w:pStyle w:val="BodyText"/>
              <w:cnfStyle w:val="000000100000" w:firstRow="0" w:lastRow="0" w:firstColumn="0" w:lastColumn="0" w:oddVBand="0" w:evenVBand="0" w:oddHBand="1" w:evenHBand="0" w:firstRowFirstColumn="0" w:firstRowLastColumn="0" w:lastRowFirstColumn="0" w:lastRowLastColumn="0"/>
            </w:pPr>
            <w:r>
              <w:t>Shared Health Summary</w:t>
            </w:r>
          </w:p>
        </w:tc>
        <w:tc>
          <w:tcPr>
            <w:tcW w:w="1190" w:type="pct"/>
          </w:tcPr>
          <w:p w14:paraId="1FB1C1EF" w14:textId="649CB743" w:rsidR="00FC3390" w:rsidRPr="00EF5779" w:rsidRDefault="001D3739" w:rsidP="006C1679">
            <w:pPr>
              <w:pStyle w:val="BodyText"/>
              <w:cnfStyle w:val="000000100000" w:firstRow="0" w:lastRow="0" w:firstColumn="0" w:lastColumn="0" w:oddVBand="0" w:evenVBand="0" w:oddHBand="1" w:evenHBand="0" w:firstRowFirstColumn="0" w:firstRowLastColumn="0" w:lastRowFirstColumn="0" w:lastRowLastColumn="0"/>
            </w:pPr>
            <w:r>
              <w:t>663</w:t>
            </w:r>
          </w:p>
        </w:tc>
      </w:tr>
      <w:tr w:rsidR="00FC3390" w:rsidRPr="00EF5779" w14:paraId="32282F7F"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Pr>
          <w:p w14:paraId="2C92FE5B" w14:textId="77777777" w:rsidR="00FC3390" w:rsidRPr="00EF5779" w:rsidRDefault="00FC3390" w:rsidP="006C1679">
            <w:pPr>
              <w:pStyle w:val="BodyText"/>
            </w:pPr>
          </w:p>
        </w:tc>
        <w:tc>
          <w:tcPr>
            <w:tcW w:w="1588" w:type="pct"/>
            <w:shd w:val="clear" w:color="auto" w:fill="FFFFFF" w:themeFill="background1"/>
          </w:tcPr>
          <w:p w14:paraId="1E34ACF2" w14:textId="7DA2AACE" w:rsidR="00FC3390" w:rsidRPr="00EF5779" w:rsidRDefault="00B81C73" w:rsidP="006C1679">
            <w:pPr>
              <w:pStyle w:val="BodyText"/>
              <w:cnfStyle w:val="000000010000" w:firstRow="0" w:lastRow="0" w:firstColumn="0" w:lastColumn="0" w:oddVBand="0" w:evenVBand="0" w:oddHBand="0" w:evenHBand="1" w:firstRowFirstColumn="0" w:firstRowLastColumn="0" w:lastRowFirstColumn="0" w:lastRowLastColumn="0"/>
            </w:pPr>
            <w:r>
              <w:t>Event Summary</w:t>
            </w:r>
          </w:p>
        </w:tc>
        <w:tc>
          <w:tcPr>
            <w:tcW w:w="1190" w:type="pct"/>
            <w:shd w:val="clear" w:color="auto" w:fill="FFFFFF" w:themeFill="background1"/>
          </w:tcPr>
          <w:p w14:paraId="65DB891E" w14:textId="210440DB" w:rsidR="00FC3390" w:rsidRPr="00EF5779" w:rsidRDefault="001D3739" w:rsidP="006C1679">
            <w:pPr>
              <w:pStyle w:val="BodyText"/>
              <w:cnfStyle w:val="000000010000" w:firstRow="0" w:lastRow="0" w:firstColumn="0" w:lastColumn="0" w:oddVBand="0" w:evenVBand="0" w:oddHBand="0" w:evenHBand="1" w:firstRowFirstColumn="0" w:firstRowLastColumn="0" w:lastRowFirstColumn="0" w:lastRowLastColumn="0"/>
            </w:pPr>
            <w:r>
              <w:t>409</w:t>
            </w:r>
          </w:p>
        </w:tc>
      </w:tr>
      <w:tr w:rsidR="00FC3390" w:rsidRPr="00EF5779" w14:paraId="00FB752B"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49446610" w14:textId="77777777" w:rsidR="00FC3390" w:rsidRPr="00EF5779" w:rsidRDefault="00FC3390" w:rsidP="006C1679">
            <w:pPr>
              <w:pStyle w:val="BodyText"/>
            </w:pPr>
          </w:p>
        </w:tc>
        <w:tc>
          <w:tcPr>
            <w:tcW w:w="1588" w:type="pct"/>
            <w:tcBorders>
              <w:bottom w:val="single" w:sz="4" w:space="0" w:color="F1F1F2"/>
            </w:tcBorders>
          </w:tcPr>
          <w:p w14:paraId="600C62C8" w14:textId="7D2CB23B" w:rsidR="00FC3390" w:rsidRPr="00EF5779" w:rsidRDefault="00B81C73" w:rsidP="006C1679">
            <w:pPr>
              <w:pStyle w:val="BodyText"/>
              <w:cnfStyle w:val="000000100000" w:firstRow="0" w:lastRow="0" w:firstColumn="0" w:lastColumn="0" w:oddVBand="0" w:evenVBand="0" w:oddHBand="1" w:evenHBand="0" w:firstRowFirstColumn="0" w:firstRowLastColumn="0" w:lastRowFirstColumn="0" w:lastRowLastColumn="0"/>
            </w:pPr>
            <w:r>
              <w:t>Prescription Records</w:t>
            </w:r>
          </w:p>
        </w:tc>
        <w:tc>
          <w:tcPr>
            <w:tcW w:w="1190" w:type="pct"/>
            <w:tcBorders>
              <w:bottom w:val="single" w:sz="4" w:space="0" w:color="F1F1F2"/>
            </w:tcBorders>
          </w:tcPr>
          <w:p w14:paraId="56366CDE" w14:textId="2D6F9534" w:rsidR="00FC3390" w:rsidRPr="00EF5779" w:rsidRDefault="001D3739" w:rsidP="006C1679">
            <w:pPr>
              <w:pStyle w:val="BodyText"/>
              <w:cnfStyle w:val="000000100000" w:firstRow="0" w:lastRow="0" w:firstColumn="0" w:lastColumn="0" w:oddVBand="0" w:evenVBand="0" w:oddHBand="1" w:evenHBand="0" w:firstRowFirstColumn="0" w:firstRowLastColumn="0" w:lastRowFirstColumn="0" w:lastRowLastColumn="0"/>
            </w:pPr>
            <w:r>
              <w:t>6,478</w:t>
            </w:r>
          </w:p>
        </w:tc>
      </w:tr>
      <w:tr w:rsidR="006B5B32" w:rsidRPr="00EF5779" w14:paraId="237DA29D" w14:textId="77777777" w:rsidTr="005D4A87">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tcBorders>
              <w:top w:val="single" w:sz="4" w:space="0" w:color="F1F1F2"/>
              <w:bottom w:val="single" w:sz="4" w:space="0" w:color="F1F1F2"/>
            </w:tcBorders>
          </w:tcPr>
          <w:p w14:paraId="5068AA16" w14:textId="6440D66A" w:rsidR="006B5B32" w:rsidRPr="00EF5779" w:rsidRDefault="006B5B32" w:rsidP="006C1679">
            <w:pPr>
              <w:pStyle w:val="BodyText"/>
            </w:pPr>
            <w:r w:rsidRPr="00EF5779">
              <w:t>Pharmac</w:t>
            </w:r>
            <w:r w:rsidR="00136B8B">
              <w:t>y</w:t>
            </w:r>
          </w:p>
        </w:tc>
        <w:tc>
          <w:tcPr>
            <w:tcW w:w="1588" w:type="pct"/>
            <w:tcBorders>
              <w:top w:val="single" w:sz="4" w:space="0" w:color="F1F1F2"/>
              <w:bottom w:val="single" w:sz="4" w:space="0" w:color="F1F1F2"/>
            </w:tcBorders>
          </w:tcPr>
          <w:p w14:paraId="5A51F3F8" w14:textId="6923B8E9" w:rsidR="006B5B32" w:rsidRPr="00EF5779" w:rsidRDefault="00B81C73" w:rsidP="006C1679">
            <w:pPr>
              <w:pStyle w:val="BodyText"/>
              <w:cnfStyle w:val="000000010000" w:firstRow="0" w:lastRow="0" w:firstColumn="0" w:lastColumn="0" w:oddVBand="0" w:evenVBand="0" w:oddHBand="0" w:evenHBand="1" w:firstRowFirstColumn="0" w:firstRowLastColumn="0" w:lastRowFirstColumn="0" w:lastRowLastColumn="0"/>
            </w:pPr>
            <w:r>
              <w:t>Dispense Records</w:t>
            </w:r>
          </w:p>
        </w:tc>
        <w:tc>
          <w:tcPr>
            <w:tcW w:w="1190" w:type="pct"/>
            <w:tcBorders>
              <w:top w:val="single" w:sz="4" w:space="0" w:color="F1F1F2"/>
              <w:bottom w:val="single" w:sz="4" w:space="0" w:color="F1F1F2"/>
            </w:tcBorders>
          </w:tcPr>
          <w:p w14:paraId="15095E91" w14:textId="28597300" w:rsidR="006B5B32" w:rsidRPr="00EF5779" w:rsidRDefault="003B0989" w:rsidP="006C1679">
            <w:pPr>
              <w:pStyle w:val="BodyText"/>
              <w:cnfStyle w:val="000000010000" w:firstRow="0" w:lastRow="0" w:firstColumn="0" w:lastColumn="0" w:oddVBand="0" w:evenVBand="0" w:oddHBand="0" w:evenHBand="1" w:firstRowFirstColumn="0" w:firstRowLastColumn="0" w:lastRowFirstColumn="0" w:lastRowLastColumn="0"/>
            </w:pPr>
            <w:r>
              <w:t>9,106</w:t>
            </w:r>
          </w:p>
        </w:tc>
      </w:tr>
      <w:tr w:rsidR="00F37C0D" w:rsidRPr="00EF5779" w14:paraId="601851C1"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val="restart"/>
            <w:tcBorders>
              <w:top w:val="single" w:sz="4" w:space="0" w:color="F1F1F2"/>
            </w:tcBorders>
          </w:tcPr>
          <w:p w14:paraId="25D434E2" w14:textId="4CDE828C" w:rsidR="00F37C0D" w:rsidRPr="00EF5779" w:rsidRDefault="00F37C0D" w:rsidP="00CF295F">
            <w:pPr>
              <w:pStyle w:val="BodyText"/>
            </w:pPr>
            <w:r w:rsidRPr="00EF5779">
              <w:t>Hospital</w:t>
            </w:r>
          </w:p>
        </w:tc>
        <w:tc>
          <w:tcPr>
            <w:tcW w:w="1588" w:type="pct"/>
            <w:tcBorders>
              <w:top w:val="single" w:sz="4" w:space="0" w:color="F1F1F2"/>
            </w:tcBorders>
          </w:tcPr>
          <w:p w14:paraId="58FD7F64" w14:textId="0A65590F" w:rsidR="00F37C0D" w:rsidRPr="00EF5779" w:rsidRDefault="00F37C0D" w:rsidP="00CF295F">
            <w:pPr>
              <w:pStyle w:val="BodyText"/>
              <w:cnfStyle w:val="000000100000" w:firstRow="0" w:lastRow="0" w:firstColumn="0" w:lastColumn="0" w:oddVBand="0" w:evenVBand="0" w:oddHBand="1" w:evenHBand="0" w:firstRowFirstColumn="0" w:firstRowLastColumn="0" w:lastRowFirstColumn="0" w:lastRowLastColumn="0"/>
            </w:pPr>
            <w:r>
              <w:t>Discharge Summary</w:t>
            </w:r>
          </w:p>
        </w:tc>
        <w:tc>
          <w:tcPr>
            <w:tcW w:w="1190" w:type="pct"/>
            <w:tcBorders>
              <w:top w:val="single" w:sz="4" w:space="0" w:color="F1F1F2"/>
            </w:tcBorders>
          </w:tcPr>
          <w:p w14:paraId="100D0F80" w14:textId="54660C07" w:rsidR="00F37C0D" w:rsidRPr="00EF5779" w:rsidRDefault="003B0989" w:rsidP="00CF295F">
            <w:pPr>
              <w:pStyle w:val="BodyText"/>
              <w:cnfStyle w:val="000000100000" w:firstRow="0" w:lastRow="0" w:firstColumn="0" w:lastColumn="0" w:oddVBand="0" w:evenVBand="0" w:oddHBand="1" w:evenHBand="0" w:firstRowFirstColumn="0" w:firstRowLastColumn="0" w:lastRowFirstColumn="0" w:lastRowLastColumn="0"/>
            </w:pPr>
            <w:r>
              <w:t>233</w:t>
            </w:r>
          </w:p>
        </w:tc>
      </w:tr>
      <w:tr w:rsidR="00F37C0D" w:rsidRPr="00EF5779" w14:paraId="66451BC8"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Pr>
          <w:p w14:paraId="4438C64B" w14:textId="77777777" w:rsidR="00F37C0D" w:rsidRPr="00EF5779" w:rsidRDefault="00F37C0D" w:rsidP="00CF295F">
            <w:pPr>
              <w:pStyle w:val="BodyText"/>
            </w:pPr>
          </w:p>
        </w:tc>
        <w:tc>
          <w:tcPr>
            <w:tcW w:w="1588" w:type="pct"/>
            <w:shd w:val="clear" w:color="auto" w:fill="FFFFFF" w:themeFill="background1"/>
          </w:tcPr>
          <w:p w14:paraId="511BFF2A" w14:textId="5ED68DB5" w:rsidR="00F37C0D" w:rsidRPr="00EF5779" w:rsidRDefault="00F37C0D" w:rsidP="00CF295F">
            <w:pPr>
              <w:pStyle w:val="BodyText"/>
              <w:cnfStyle w:val="000000010000" w:firstRow="0" w:lastRow="0" w:firstColumn="0" w:lastColumn="0" w:oddVBand="0" w:evenVBand="0" w:oddHBand="0" w:evenHBand="1" w:firstRowFirstColumn="0" w:firstRowLastColumn="0" w:lastRowFirstColumn="0" w:lastRowLastColumn="0"/>
            </w:pPr>
            <w:r>
              <w:t>Pathology Reports</w:t>
            </w:r>
          </w:p>
        </w:tc>
        <w:tc>
          <w:tcPr>
            <w:tcW w:w="1190" w:type="pct"/>
            <w:shd w:val="clear" w:color="auto" w:fill="FFFFFF" w:themeFill="background1"/>
          </w:tcPr>
          <w:p w14:paraId="3A18D8E2" w14:textId="0EEF517D" w:rsidR="00F37C0D" w:rsidRPr="00EF5779" w:rsidRDefault="003B0989" w:rsidP="00CF295F">
            <w:pPr>
              <w:pStyle w:val="BodyText"/>
              <w:cnfStyle w:val="000000010000" w:firstRow="0" w:lastRow="0" w:firstColumn="0" w:lastColumn="0" w:oddVBand="0" w:evenVBand="0" w:oddHBand="0" w:evenHBand="1" w:firstRowFirstColumn="0" w:firstRowLastColumn="0" w:lastRowFirstColumn="0" w:lastRowLastColumn="0"/>
            </w:pPr>
            <w:r>
              <w:t>949</w:t>
            </w:r>
          </w:p>
        </w:tc>
      </w:tr>
      <w:tr w:rsidR="00F37C0D" w:rsidRPr="00EF5779" w14:paraId="420F6C57"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6EF9CFC6" w14:textId="77777777" w:rsidR="00F37C0D" w:rsidRPr="00EF5779" w:rsidRDefault="00F37C0D" w:rsidP="00CF295F">
            <w:pPr>
              <w:pStyle w:val="BodyText"/>
            </w:pPr>
          </w:p>
        </w:tc>
        <w:tc>
          <w:tcPr>
            <w:tcW w:w="1588" w:type="pct"/>
            <w:tcBorders>
              <w:bottom w:val="single" w:sz="4" w:space="0" w:color="F1F1F2"/>
            </w:tcBorders>
          </w:tcPr>
          <w:p w14:paraId="00A4E368" w14:textId="55570141" w:rsidR="00F37C0D" w:rsidRPr="00EF5779" w:rsidRDefault="00F37C0D" w:rsidP="00CF295F">
            <w:pPr>
              <w:pStyle w:val="BodyText"/>
              <w:cnfStyle w:val="000000100000" w:firstRow="0" w:lastRow="0" w:firstColumn="0" w:lastColumn="0" w:oddVBand="0" w:evenVBand="0" w:oddHBand="1" w:evenHBand="0" w:firstRowFirstColumn="0" w:firstRowLastColumn="0" w:lastRowFirstColumn="0" w:lastRowLastColumn="0"/>
            </w:pPr>
            <w:r>
              <w:t>Diagnostic Imaging</w:t>
            </w:r>
          </w:p>
        </w:tc>
        <w:tc>
          <w:tcPr>
            <w:tcW w:w="1190" w:type="pct"/>
            <w:tcBorders>
              <w:bottom w:val="single" w:sz="4" w:space="0" w:color="F1F1F2"/>
            </w:tcBorders>
          </w:tcPr>
          <w:p w14:paraId="50B4C5A7" w14:textId="72D54DED" w:rsidR="00F37C0D" w:rsidRPr="00EF5779" w:rsidRDefault="003B0989" w:rsidP="00CF295F">
            <w:pPr>
              <w:pStyle w:val="BodyText"/>
              <w:cnfStyle w:val="000000100000" w:firstRow="0" w:lastRow="0" w:firstColumn="0" w:lastColumn="0" w:oddVBand="0" w:evenVBand="0" w:oddHBand="1" w:evenHBand="0" w:firstRowFirstColumn="0" w:firstRowLastColumn="0" w:lastRowFirstColumn="0" w:lastRowLastColumn="0"/>
            </w:pPr>
            <w:r>
              <w:t>1,126</w:t>
            </w:r>
          </w:p>
        </w:tc>
      </w:tr>
    </w:tbl>
    <w:p w14:paraId="09ACCB1A" w14:textId="77777777" w:rsidR="0066232A" w:rsidRPr="00BD378E" w:rsidRDefault="0066232A" w:rsidP="0066232A">
      <w:pPr>
        <w:pStyle w:val="BodyText"/>
        <w:rPr>
          <w:lang w:eastAsia="en-US"/>
        </w:rPr>
      </w:pPr>
    </w:p>
    <w:p w14:paraId="44F84B09" w14:textId="77777777" w:rsidR="0066232A" w:rsidRDefault="0066232A" w:rsidP="0066232A">
      <w:pPr>
        <w:pStyle w:val="BodyText"/>
      </w:pPr>
    </w:p>
    <w:p w14:paraId="046360A7" w14:textId="77777777" w:rsidR="0066232A" w:rsidRDefault="0066232A" w:rsidP="0066232A">
      <w:pPr>
        <w:pStyle w:val="BodyText"/>
      </w:pPr>
    </w:p>
    <w:p w14:paraId="754D29D6" w14:textId="62989CE1" w:rsidR="00240CFE" w:rsidRDefault="00240CFE" w:rsidP="00DC47C9">
      <w:pPr>
        <w:pStyle w:val="Heading1unnumbered"/>
      </w:pPr>
      <w:bookmarkStart w:id="33" w:name="_Toc46759378"/>
      <w:r>
        <w:lastRenderedPageBreak/>
        <w:t>Community health profile</w:t>
      </w:r>
      <w:bookmarkEnd w:id="33"/>
    </w:p>
    <w:p w14:paraId="13C74D77" w14:textId="1707678D" w:rsidR="00C60033" w:rsidRPr="00C60033" w:rsidRDefault="00FD7858" w:rsidP="00C60033">
      <w:pPr>
        <w:pStyle w:val="Instructions"/>
      </w:pPr>
      <w:r>
        <w:t xml:space="preserve">Note: </w:t>
      </w:r>
      <w:r w:rsidR="00C60033">
        <w:t xml:space="preserve">A community health </w:t>
      </w:r>
      <w:r w:rsidR="002F5782">
        <w:t>analysis</w:t>
      </w:r>
      <w:r w:rsidR="00C60033">
        <w:t xml:space="preserve"> was not </w:t>
      </w:r>
      <w:r w:rsidR="00716AE7">
        <w:t>conducted</w:t>
      </w:r>
      <w:r w:rsidR="00C60033">
        <w:t xml:space="preserve"> for Emerald, so information </w:t>
      </w:r>
      <w:r w:rsidR="000F12F2">
        <w:t>for Port Hedland, Western Australia (Pilbara region) has been used in this example</w:t>
      </w:r>
      <w:r w:rsidR="00050F86">
        <w:t xml:space="preserve"> instead.</w:t>
      </w:r>
      <w:r w:rsidR="00EB7D5B">
        <w:t xml:space="preserve"> </w:t>
      </w:r>
      <w:r w:rsidR="00C60033">
        <w:t xml:space="preserve"> </w:t>
      </w:r>
    </w:p>
    <w:p w14:paraId="41A85F65" w14:textId="34605917" w:rsidR="008C353D" w:rsidRDefault="00182A74" w:rsidP="008C353D">
      <w:pPr>
        <w:pStyle w:val="Heading2unnumbered"/>
      </w:pPr>
      <w:bookmarkStart w:id="34" w:name="_Toc46759379"/>
      <w:r>
        <w:t>Perinatal (maternal) health</w:t>
      </w:r>
      <w:bookmarkEnd w:id="34"/>
    </w:p>
    <w:p w14:paraId="7317A54E" w14:textId="77777777" w:rsidR="003F1337" w:rsidRDefault="003F1337" w:rsidP="003F1337">
      <w:pPr>
        <w:pStyle w:val="Bullet1"/>
        <w:rPr>
          <w:lang w:eastAsia="en-AU"/>
        </w:rPr>
      </w:pPr>
      <w:r w:rsidRPr="00924C8C">
        <w:rPr>
          <w:lang w:eastAsia="en-AU"/>
        </w:rPr>
        <w:t xml:space="preserve">In 2011-2015, the age-specific birth rate for Aboriginal women in the Pilbara was significantly higher (1.2 times) than the non-Aboriginal rate. </w:t>
      </w:r>
    </w:p>
    <w:p w14:paraId="6D2DA25C" w14:textId="77777777" w:rsidR="003F1337" w:rsidRDefault="003F1337" w:rsidP="003F1337">
      <w:pPr>
        <w:pStyle w:val="Bullet1"/>
        <w:rPr>
          <w:lang w:eastAsia="en-AU"/>
        </w:rPr>
      </w:pPr>
      <w:r w:rsidRPr="00924C8C">
        <w:rPr>
          <w:lang w:eastAsia="en-AU"/>
        </w:rPr>
        <w:t>The proportion of births to Aboriginal teenage women in the Pilbara was significantly higher (13%) than non-Abo</w:t>
      </w:r>
      <w:r>
        <w:rPr>
          <w:lang w:eastAsia="en-AU"/>
        </w:rPr>
        <w:t>riginal teenage women (0.5%).</w:t>
      </w:r>
    </w:p>
    <w:p w14:paraId="0ABA9B89" w14:textId="77777777" w:rsidR="003F1337" w:rsidRPr="004F3937" w:rsidRDefault="003F1337" w:rsidP="003F1337">
      <w:pPr>
        <w:pStyle w:val="Bullet1"/>
        <w:rPr>
          <w:lang w:eastAsia="en-AU"/>
        </w:rPr>
      </w:pPr>
      <w:r w:rsidRPr="00924C8C">
        <w:rPr>
          <w:lang w:eastAsia="en-AU"/>
        </w:rPr>
        <w:t xml:space="preserve">In 2011-2015, 48 per cent of Aboriginal and eight per cent of non-Aboriginal women from the Pilbara who gave birth reported smoking during pregnancy. The Aboriginal rate decreased significantly from 54 per cent in 2012/13 to 39 per cent in 2015/16. </w:t>
      </w:r>
    </w:p>
    <w:p w14:paraId="6C839191" w14:textId="77777777" w:rsidR="00F9055F" w:rsidRDefault="00F9055F" w:rsidP="008C353D">
      <w:pPr>
        <w:pStyle w:val="BodyText"/>
      </w:pPr>
    </w:p>
    <w:p w14:paraId="2C4AFDB1" w14:textId="5573F7A1" w:rsidR="00240CFE" w:rsidRDefault="00240CFE" w:rsidP="00240CFE">
      <w:pPr>
        <w:pStyle w:val="Heading2unnumbered"/>
      </w:pPr>
      <w:bookmarkStart w:id="35" w:name="_Toc46759380"/>
      <w:r>
        <w:t>Child</w:t>
      </w:r>
      <w:r w:rsidR="00853FA9">
        <w:t>ren</w:t>
      </w:r>
      <w:r>
        <w:t xml:space="preserve"> and adolescent</w:t>
      </w:r>
      <w:r w:rsidR="006F3631">
        <w:t>s</w:t>
      </w:r>
      <w:bookmarkEnd w:id="35"/>
    </w:p>
    <w:p w14:paraId="58E4D78B" w14:textId="77777777" w:rsidR="001234F4" w:rsidRDefault="001234F4" w:rsidP="001234F4">
      <w:pPr>
        <w:pStyle w:val="Bullet1"/>
        <w:rPr>
          <w:lang w:eastAsia="en-AU"/>
        </w:rPr>
      </w:pPr>
      <w:r w:rsidRPr="00924C8C">
        <w:rPr>
          <w:lang w:eastAsia="en-AU"/>
        </w:rPr>
        <w:t>In 2015, the proportion of children rated as developmentally vulnerable, on one or more domains ranged from 18 per cent in Ashburton to 30 per cent in Port Hedland. Three of the four communities (East Pilbara, Port Hedland and Roebourne) with valid data had a higher rate of vulnerability than the national average (22%).</w:t>
      </w:r>
    </w:p>
    <w:p w14:paraId="5E2DCBF5" w14:textId="77777777" w:rsidR="001234F4" w:rsidRDefault="001234F4" w:rsidP="001234F4">
      <w:pPr>
        <w:pStyle w:val="Bullet1"/>
        <w:rPr>
          <w:lang w:eastAsia="en-AU"/>
        </w:rPr>
      </w:pPr>
      <w:r w:rsidRPr="00924C8C">
        <w:rPr>
          <w:lang w:eastAsia="en-AU"/>
        </w:rPr>
        <w:t xml:space="preserve">For the period 2006-2015, the rate of overall hospitalisations for disease of the ear and mastoid process for Pilbara Aboriginal children aged 0-14 years was significantly higher (1.4 times) than the non-Aboriginal rate, and significantly higher than the rate </w:t>
      </w:r>
      <w:r>
        <w:rPr>
          <w:lang w:eastAsia="en-AU"/>
        </w:rPr>
        <w:t xml:space="preserve">for State Aboriginal children. </w:t>
      </w:r>
    </w:p>
    <w:p w14:paraId="1DF65564" w14:textId="77777777" w:rsidR="001234F4" w:rsidRDefault="001234F4" w:rsidP="001234F4">
      <w:pPr>
        <w:pStyle w:val="Bullet1"/>
        <w:rPr>
          <w:lang w:eastAsia="en-AU"/>
        </w:rPr>
      </w:pPr>
      <w:r w:rsidRPr="00924C8C">
        <w:rPr>
          <w:lang w:eastAsia="en-AU"/>
        </w:rPr>
        <w:t xml:space="preserve">For the period 2010-2015 the proportion of Pilbara children who reported height and weight measurements that classified them as obese was significantly higher than for children in the State (14% compared with 6.5%) </w:t>
      </w:r>
    </w:p>
    <w:p w14:paraId="0E369993" w14:textId="77777777" w:rsidR="001234F4" w:rsidRDefault="001234F4" w:rsidP="001234F4">
      <w:pPr>
        <w:pStyle w:val="Bullet1"/>
        <w:rPr>
          <w:lang w:eastAsia="en-AU"/>
        </w:rPr>
      </w:pPr>
      <w:r w:rsidRPr="00924C8C">
        <w:rPr>
          <w:lang w:eastAsia="en-AU"/>
        </w:rPr>
        <w:t xml:space="preserve">The rate of all PPH was significantly higher (1.1 times) for Pilbara children than for children in the State. The leading conditions for Pilbara children were ENT infections (1.4 times the State rate), dental (similar to the State), cellulitis (2.7 times the State rate) and asthma (1.7 times the State rate). </w:t>
      </w:r>
    </w:p>
    <w:p w14:paraId="5FAE5160" w14:textId="77777777" w:rsidR="001234F4" w:rsidRDefault="001234F4" w:rsidP="001234F4">
      <w:pPr>
        <w:pStyle w:val="Bullet1"/>
        <w:rPr>
          <w:lang w:eastAsia="en-AU"/>
        </w:rPr>
      </w:pPr>
      <w:r w:rsidRPr="00924C8C">
        <w:rPr>
          <w:lang w:eastAsia="en-AU"/>
        </w:rPr>
        <w:t xml:space="preserve">The PPH for both acute and chronic conditions were significantly higher than the state rate. However, both decreased significantly from 2013 to 2014, due mainly to a decrease in the Aboriginal rate. The hospitalisation rates were significantly higher for Pilbara than the State for falls and transport accidents, the rate for the latter being more than double (2.1 times) the State rate.  Pedal cyclist injuries (2 times the State rate) and motor vehicle/motorcycle accident hospitalisations (2.2 times were significantly higher than the State rate. </w:t>
      </w:r>
    </w:p>
    <w:p w14:paraId="073DE4E4" w14:textId="3D74B9D3" w:rsidR="00F9055F" w:rsidRDefault="001234F4" w:rsidP="001234F4">
      <w:pPr>
        <w:pStyle w:val="Bullet1"/>
      </w:pPr>
      <w:r w:rsidRPr="00924C8C">
        <w:rPr>
          <w:lang w:eastAsia="en-AU"/>
        </w:rPr>
        <w:t>For the period 2011-2015, the rate of notifiable diseases was significantly higher (1.7 times) for Pilbara children than for children in the State. The three most common notifiable diseases were enteric, vaccine preventable and sexually transmitted diseases.</w:t>
      </w:r>
    </w:p>
    <w:p w14:paraId="4FD9E9D7" w14:textId="77777777" w:rsidR="00D651CF" w:rsidRDefault="00D651CF" w:rsidP="00240CFE">
      <w:pPr>
        <w:pStyle w:val="BodyText"/>
      </w:pPr>
    </w:p>
    <w:p w14:paraId="325334EA" w14:textId="664EFA73" w:rsidR="00240CFE" w:rsidRDefault="00240CFE" w:rsidP="00240CFE">
      <w:pPr>
        <w:pStyle w:val="Heading2unnumbered"/>
      </w:pPr>
      <w:bookmarkStart w:id="36" w:name="_Toc46759381"/>
      <w:r>
        <w:t>Adult</w:t>
      </w:r>
      <w:r w:rsidR="006F3631">
        <w:t>s</w:t>
      </w:r>
      <w:bookmarkEnd w:id="36"/>
    </w:p>
    <w:p w14:paraId="303AD544" w14:textId="77777777" w:rsidR="008440A1" w:rsidRDefault="008440A1" w:rsidP="008440A1">
      <w:pPr>
        <w:pStyle w:val="Bullet1"/>
        <w:rPr>
          <w:lang w:eastAsia="en-AU"/>
        </w:rPr>
      </w:pPr>
      <w:r w:rsidRPr="00924C8C">
        <w:rPr>
          <w:lang w:eastAsia="en-AU"/>
        </w:rPr>
        <w:t xml:space="preserve">For the period 2011–2015, Pilbara adults were more likely, when compare to the State to report drinking at risk of harm and obesity.  </w:t>
      </w:r>
    </w:p>
    <w:p w14:paraId="5C145EBA" w14:textId="77777777" w:rsidR="008440A1" w:rsidRDefault="008440A1" w:rsidP="008440A1">
      <w:pPr>
        <w:pStyle w:val="Bullet1"/>
        <w:rPr>
          <w:lang w:eastAsia="en-AU"/>
        </w:rPr>
      </w:pPr>
      <w:r w:rsidRPr="00924C8C">
        <w:rPr>
          <w:lang w:eastAsia="en-AU"/>
        </w:rPr>
        <w:lastRenderedPageBreak/>
        <w:t>Pilbara females (1.4 times) and Pilbara Aboriginal people (1.1 times) were significan</w:t>
      </w:r>
      <w:r>
        <w:rPr>
          <w:lang w:eastAsia="en-AU"/>
        </w:rPr>
        <w:t>tly more likely to be hospitalis</w:t>
      </w:r>
      <w:r w:rsidRPr="00924C8C">
        <w:rPr>
          <w:lang w:eastAsia="en-AU"/>
        </w:rPr>
        <w:t xml:space="preserve">ed than their counterparts throughout the state. </w:t>
      </w:r>
    </w:p>
    <w:p w14:paraId="1482FB49" w14:textId="77777777" w:rsidR="008440A1" w:rsidRDefault="008440A1" w:rsidP="008440A1">
      <w:pPr>
        <w:pStyle w:val="Bullet1"/>
        <w:rPr>
          <w:lang w:eastAsia="en-AU"/>
        </w:rPr>
      </w:pPr>
      <w:r w:rsidRPr="00924C8C">
        <w:rPr>
          <w:lang w:eastAsia="en-AU"/>
        </w:rPr>
        <w:t xml:space="preserve">For the period 2011-2015 the leading cause of hospitalisation by major category for Pilbara residents was pregnancy and childbirth which accounted for 10% of hospitalisations. This was followed by injury and poisoning (9%) </w:t>
      </w:r>
    </w:p>
    <w:p w14:paraId="7FEEE0B4" w14:textId="77777777" w:rsidR="008440A1" w:rsidRDefault="008440A1" w:rsidP="008440A1">
      <w:pPr>
        <w:pStyle w:val="Bullet1"/>
        <w:rPr>
          <w:lang w:eastAsia="en-AU"/>
        </w:rPr>
      </w:pPr>
      <w:r w:rsidRPr="00924C8C">
        <w:rPr>
          <w:lang w:eastAsia="en-AU"/>
        </w:rPr>
        <w:t xml:space="preserve">The rates for alcohol and tobacco-related hospitalisations were significantly higher (1.3 and 1.2 times respectively) than the State rates.  Pilbara Aboriginal adult rates were significantly higher (8 and 5 times respectively) than non-Aboriginal adult rates.  </w:t>
      </w:r>
    </w:p>
    <w:p w14:paraId="0A2F5AA5" w14:textId="77777777" w:rsidR="008440A1" w:rsidRDefault="008440A1" w:rsidP="008440A1">
      <w:pPr>
        <w:pStyle w:val="Bullet1"/>
        <w:rPr>
          <w:lang w:eastAsia="en-AU"/>
        </w:rPr>
      </w:pPr>
      <w:r w:rsidRPr="00924C8C">
        <w:rPr>
          <w:lang w:eastAsia="en-AU"/>
        </w:rPr>
        <w:t xml:space="preserve">For 2011-2015, the potentially preventable hospitalisation (PPH) rate was significantly higher (1.3 times) than the State rate. </w:t>
      </w:r>
    </w:p>
    <w:p w14:paraId="20830E5A" w14:textId="67FD0F62" w:rsidR="00F9055F" w:rsidRDefault="008440A1" w:rsidP="008440A1">
      <w:pPr>
        <w:pStyle w:val="Bullet1"/>
      </w:pPr>
      <w:r w:rsidRPr="00924C8C">
        <w:rPr>
          <w:lang w:eastAsia="en-AU"/>
        </w:rPr>
        <w:t>The leading PPH for Pilbara adults was Cellulitis which made up 19 per cent of PPH in this age group and was 2.2 times the State rate).</w:t>
      </w:r>
    </w:p>
    <w:p w14:paraId="19A2240B" w14:textId="77777777" w:rsidR="00D651CF" w:rsidRDefault="00D651CF" w:rsidP="00240CFE">
      <w:pPr>
        <w:pStyle w:val="BodyText"/>
      </w:pPr>
    </w:p>
    <w:p w14:paraId="193596B0" w14:textId="77777777" w:rsidR="00240CFE" w:rsidRDefault="00240CFE" w:rsidP="00240CFE">
      <w:pPr>
        <w:pStyle w:val="Heading2unnumbered"/>
      </w:pPr>
      <w:bookmarkStart w:id="37" w:name="_Toc46759382"/>
      <w:r>
        <w:t>Older people</w:t>
      </w:r>
      <w:bookmarkEnd w:id="37"/>
    </w:p>
    <w:p w14:paraId="460B8706" w14:textId="77777777" w:rsidR="002C0E62" w:rsidRDefault="002C0E62" w:rsidP="002C0E62">
      <w:pPr>
        <w:pStyle w:val="Bullet1"/>
        <w:rPr>
          <w:lang w:eastAsia="en-AU"/>
        </w:rPr>
      </w:pPr>
      <w:r w:rsidRPr="00924C8C">
        <w:rPr>
          <w:lang w:eastAsia="en-AU"/>
        </w:rPr>
        <w:t xml:space="preserve">The hospitalisation rate for Pilbara residents was significantly higher (1.4 times) than the State rate. More than half of the hospitalisations for Pilbara residents were for renal dialysis.   </w:t>
      </w:r>
    </w:p>
    <w:p w14:paraId="4347B9EF" w14:textId="77777777" w:rsidR="002C0E62" w:rsidRDefault="002C0E62" w:rsidP="002C0E62">
      <w:pPr>
        <w:pStyle w:val="Bullet1"/>
        <w:rPr>
          <w:lang w:eastAsia="en-AU"/>
        </w:rPr>
      </w:pPr>
      <w:r w:rsidRPr="00924C8C">
        <w:rPr>
          <w:lang w:eastAsia="en-AU"/>
        </w:rPr>
        <w:t xml:space="preserve">Older Pilbara residents had higher rates than the State for Dialysis (4.8 times), COPD (2.5 times) and influenza/pneumonia (2.2 times).  </w:t>
      </w:r>
    </w:p>
    <w:p w14:paraId="1B5A073D" w14:textId="31B4EDFA" w:rsidR="00DD2414" w:rsidRDefault="002C0E62" w:rsidP="002C0E62">
      <w:pPr>
        <w:pStyle w:val="Bullet1"/>
      </w:pPr>
      <w:r w:rsidRPr="00924C8C">
        <w:rPr>
          <w:lang w:eastAsia="en-AU"/>
        </w:rPr>
        <w:t>The rate of all PPH was significantly higher for Pilbara residents aged 65 years and over (1.5 times) than for the State</w:t>
      </w:r>
      <w:r>
        <w:rPr>
          <w:lang w:eastAsia="en-AU"/>
        </w:rPr>
        <w:t>.</w:t>
      </w:r>
    </w:p>
    <w:p w14:paraId="573380F4" w14:textId="77777777" w:rsidR="00D651CF" w:rsidRDefault="00D651CF" w:rsidP="00240CFE">
      <w:pPr>
        <w:pStyle w:val="BodyText"/>
      </w:pPr>
    </w:p>
    <w:p w14:paraId="0D66B95A" w14:textId="77777777" w:rsidR="00240CFE" w:rsidRDefault="00240CFE" w:rsidP="00240CFE">
      <w:pPr>
        <w:pStyle w:val="Heading2unnumbered"/>
      </w:pPr>
      <w:bookmarkStart w:id="38" w:name="_Toc46759383"/>
      <w:r>
        <w:t>Notifiable diseases</w:t>
      </w:r>
      <w:bookmarkEnd w:id="38"/>
    </w:p>
    <w:p w14:paraId="68ED25BF" w14:textId="77777777" w:rsidR="00AF75D7" w:rsidRDefault="00AF75D7" w:rsidP="00AF75D7">
      <w:pPr>
        <w:pStyle w:val="Bullet1"/>
        <w:rPr>
          <w:lang w:eastAsia="en-AU"/>
        </w:rPr>
      </w:pPr>
      <w:r w:rsidRPr="00924C8C">
        <w:rPr>
          <w:lang w:eastAsia="en-AU"/>
        </w:rPr>
        <w:t>For the period 2011-2015, the rate for notifiable diseases for adults aged 15-64 years was significantly higher (1.2 times) in the Pilbara compared with the State.</w:t>
      </w:r>
    </w:p>
    <w:p w14:paraId="6CCDF41D" w14:textId="77777777" w:rsidR="00AF75D7" w:rsidRPr="004F3937" w:rsidRDefault="00AF75D7" w:rsidP="00AF75D7">
      <w:pPr>
        <w:pStyle w:val="Bullet1"/>
        <w:rPr>
          <w:lang w:eastAsia="en-AU"/>
        </w:rPr>
      </w:pPr>
      <w:r w:rsidRPr="00924C8C">
        <w:rPr>
          <w:lang w:eastAsia="en-AU"/>
        </w:rPr>
        <w:t>The sexually transmitted infection (STI) notification rate (mainly chlamydia and gonorrhoea) was significantly higher (1.4 times), and the vector-borne rate (mainly Ross River Virus) was significantly higher (1.2 times) than the State rates.</w:t>
      </w:r>
    </w:p>
    <w:p w14:paraId="3C62767C" w14:textId="77777777" w:rsidR="004E2442" w:rsidRDefault="004E2442" w:rsidP="00240CFE">
      <w:pPr>
        <w:pStyle w:val="BodyText"/>
      </w:pPr>
    </w:p>
    <w:p w14:paraId="39636120" w14:textId="60565913" w:rsidR="00240CFE" w:rsidRDefault="00240CFE" w:rsidP="00240CFE">
      <w:pPr>
        <w:pStyle w:val="Heading2unnumbered"/>
      </w:pPr>
      <w:bookmarkStart w:id="39" w:name="_Toc46759384"/>
      <w:r>
        <w:t>Mental health</w:t>
      </w:r>
      <w:r w:rsidR="00D71F2A">
        <w:t xml:space="preserve"> conditions, suicide rates, and accessing mental health services</w:t>
      </w:r>
      <w:bookmarkEnd w:id="39"/>
    </w:p>
    <w:p w14:paraId="08FAB46E" w14:textId="77777777" w:rsidR="00CD1A8A" w:rsidRDefault="00CD1A8A" w:rsidP="00CD1A8A">
      <w:pPr>
        <w:pStyle w:val="Bullet1"/>
        <w:rPr>
          <w:lang w:eastAsia="en-AU"/>
        </w:rPr>
      </w:pPr>
      <w:r w:rsidRPr="00924C8C">
        <w:rPr>
          <w:lang w:eastAsia="en-AU"/>
        </w:rPr>
        <w:t>The suicide rate for males aged 15-24 years in the Pilbara region was 23 per 100,000 (1.2 times the State) and for females was 15 per 100,000 (2 times the State</w:t>
      </w:r>
      <w:r>
        <w:rPr>
          <w:lang w:eastAsia="en-AU"/>
        </w:rPr>
        <w:t>.</w:t>
      </w:r>
    </w:p>
    <w:p w14:paraId="3491C9E3" w14:textId="306ABE4A" w:rsidR="00240CFE" w:rsidRDefault="00CD1A8A" w:rsidP="00CD1A8A">
      <w:pPr>
        <w:pStyle w:val="Bullet1"/>
        <w:rPr>
          <w:lang w:eastAsia="en-AU"/>
        </w:rPr>
      </w:pPr>
      <w:r w:rsidRPr="00924C8C">
        <w:rPr>
          <w:lang w:eastAsia="en-AU"/>
        </w:rPr>
        <w:t>For the period 2011-2015, Pilbara residents aged 15-64 years accessed community mental health services at a significantly lower rate than the State, Aboriginal residents aged 15-64 years accessed community mental health services 5.1 times the rate of non</w:t>
      </w:r>
      <w:r>
        <w:rPr>
          <w:lang w:eastAsia="en-AU"/>
        </w:rPr>
        <w:t>-</w:t>
      </w:r>
      <w:r w:rsidRPr="00924C8C">
        <w:rPr>
          <w:lang w:eastAsia="en-AU"/>
        </w:rPr>
        <w:t>Aboriginal residents</w:t>
      </w:r>
      <w:r>
        <w:rPr>
          <w:lang w:eastAsia="en-AU"/>
        </w:rPr>
        <w:t>.</w:t>
      </w:r>
      <w:r w:rsidRPr="00924C8C">
        <w:rPr>
          <w:lang w:eastAsia="en-AU"/>
        </w:rPr>
        <w:t xml:space="preserve"> </w:t>
      </w:r>
    </w:p>
    <w:p w14:paraId="45BC023B" w14:textId="77777777" w:rsidR="004E2442" w:rsidRDefault="004E2442" w:rsidP="00240CFE">
      <w:pPr>
        <w:pStyle w:val="BodyText"/>
      </w:pPr>
    </w:p>
    <w:p w14:paraId="57FAEB52" w14:textId="6E878864" w:rsidR="00240CFE" w:rsidRDefault="00240CFE" w:rsidP="00240CFE">
      <w:pPr>
        <w:pStyle w:val="Heading2unnumbered"/>
      </w:pPr>
      <w:bookmarkStart w:id="40" w:name="_Toc46759385"/>
      <w:r>
        <w:t>Emergency department</w:t>
      </w:r>
      <w:r w:rsidR="00E45FDD">
        <w:t xml:space="preserve"> attendance</w:t>
      </w:r>
      <w:r>
        <w:t>s</w:t>
      </w:r>
      <w:bookmarkEnd w:id="40"/>
      <w:r>
        <w:t xml:space="preserve"> </w:t>
      </w:r>
    </w:p>
    <w:p w14:paraId="375020AD" w14:textId="77777777" w:rsidR="003971C9" w:rsidRDefault="003971C9" w:rsidP="003971C9">
      <w:pPr>
        <w:pStyle w:val="BodyText"/>
      </w:pPr>
      <w:r>
        <w:t xml:space="preserve">In the period 2016/17, there were 58,228 Emergency Department (ED) attendances in Pilbara hospitals. Of these attendances, 14 per cent were for patients who were not residents of the region. The average annual growth rate over the last five years showed a decreasing trend of one per cent. </w:t>
      </w:r>
    </w:p>
    <w:p w14:paraId="3D26097D" w14:textId="62176A26" w:rsidR="003971C9" w:rsidRDefault="003971C9" w:rsidP="003971C9">
      <w:pPr>
        <w:pStyle w:val="BodyText"/>
      </w:pPr>
      <w:r>
        <w:lastRenderedPageBreak/>
        <w:t xml:space="preserve">In regional areas where workforce shortages and challenges can contribute to insufficient GPs, many residents use the hospital services for primary care. </w:t>
      </w:r>
    </w:p>
    <w:p w14:paraId="6088631B" w14:textId="5D1A24FE" w:rsidR="003971C9" w:rsidRDefault="003971C9" w:rsidP="003971C9">
      <w:pPr>
        <w:pStyle w:val="BodyText"/>
      </w:pPr>
      <w:r>
        <w:t>Aboriginal people were over-represented in the Emergency Department attendances, accounting for 38 per cent of all ED attendances in 2016/17, but only 16 per cent of the population. In addition to WACHS hospitals, there are several Aboriginal Community Controlled Health Services (ACCHS) that provide health services to the Pilbara region.</w:t>
      </w:r>
    </w:p>
    <w:p w14:paraId="4F0A1497" w14:textId="77777777" w:rsidR="003971C9" w:rsidRPr="003971C9" w:rsidRDefault="003971C9" w:rsidP="003971C9">
      <w:pPr>
        <w:pStyle w:val="BodyText"/>
      </w:pPr>
    </w:p>
    <w:p w14:paraId="4EAD36AB" w14:textId="19EF1201" w:rsidR="001D0FBF" w:rsidRPr="001D0FBF" w:rsidRDefault="001D0FBF" w:rsidP="001D0FBF">
      <w:pPr>
        <w:pStyle w:val="Heading3unnumbered"/>
      </w:pPr>
      <w:bookmarkStart w:id="41" w:name="_Toc46759386"/>
      <w:r>
        <w:t xml:space="preserve">Proportion of attendances </w:t>
      </w:r>
      <w:r w:rsidR="00C5346A">
        <w:t>from non-residents of the region</w:t>
      </w:r>
      <w:bookmarkEnd w:id="41"/>
    </w:p>
    <w:p w14:paraId="31BB7772" w14:textId="77777777" w:rsidR="0052240D" w:rsidRPr="00060B8B" w:rsidRDefault="0052240D" w:rsidP="0052240D">
      <w:pPr>
        <w:pStyle w:val="Bullet1"/>
        <w:rPr>
          <w:lang w:eastAsia="en-AU"/>
        </w:rPr>
      </w:pPr>
      <w:r w:rsidRPr="00582E1A">
        <w:rPr>
          <w:lang w:eastAsia="en-AU"/>
        </w:rPr>
        <w:t xml:space="preserve">In 2016/17 14 per cent of attendances were not residents of the Pilbara region. This is down from 22 per cent in 2013/14 due </w:t>
      </w:r>
      <w:r>
        <w:rPr>
          <w:lang w:eastAsia="en-AU"/>
        </w:rPr>
        <w:t xml:space="preserve">to </w:t>
      </w:r>
      <w:r w:rsidRPr="00582E1A">
        <w:rPr>
          <w:lang w:eastAsia="en-AU"/>
        </w:rPr>
        <w:t>a decrease in visitors,</w:t>
      </w:r>
      <w:r>
        <w:rPr>
          <w:lang w:eastAsia="en-AU"/>
        </w:rPr>
        <w:t xml:space="preserve"> in particular, FIFO</w:t>
      </w:r>
      <w:r w:rsidRPr="00582E1A">
        <w:rPr>
          <w:lang w:eastAsia="en-AU"/>
        </w:rPr>
        <w:t xml:space="preserve"> workers. </w:t>
      </w:r>
    </w:p>
    <w:p w14:paraId="0CCDFCA7" w14:textId="77777777" w:rsidR="004E2442" w:rsidRDefault="004E2442" w:rsidP="00240CFE">
      <w:pPr>
        <w:pStyle w:val="BodyText"/>
      </w:pPr>
    </w:p>
    <w:p w14:paraId="5841DD6A" w14:textId="7D4D4477" w:rsidR="00240CFE" w:rsidRPr="00182393" w:rsidRDefault="00240CFE" w:rsidP="00240CFE">
      <w:pPr>
        <w:pStyle w:val="Heading3unnumbered"/>
      </w:pPr>
      <w:bookmarkStart w:id="42" w:name="_Toc46759387"/>
      <w:r>
        <w:t>Proportion of attendances classified as semi- or non-urgent</w:t>
      </w:r>
      <w:bookmarkEnd w:id="42"/>
    </w:p>
    <w:p w14:paraId="15B23974" w14:textId="77777777" w:rsidR="000404CB" w:rsidRPr="000404CB" w:rsidRDefault="000404CB" w:rsidP="000404CB">
      <w:pPr>
        <w:pStyle w:val="Bullet1"/>
      </w:pPr>
      <w:r w:rsidRPr="000404CB">
        <w:t xml:space="preserve">The majority of ED attendances (71% in 2016/17) were classified as semi or non-urgent (triage 4 or 5). The proportion was significantly higher than WACHS (66%).  </w:t>
      </w:r>
    </w:p>
    <w:p w14:paraId="0C3A5281" w14:textId="77777777" w:rsidR="004E2442" w:rsidRDefault="004E2442" w:rsidP="00240CFE">
      <w:pPr>
        <w:pStyle w:val="BodyText"/>
      </w:pPr>
    </w:p>
    <w:p w14:paraId="0B9647DD" w14:textId="75B05C8E" w:rsidR="00240CFE" w:rsidRDefault="00240CFE" w:rsidP="00240CFE">
      <w:pPr>
        <w:pStyle w:val="Heading2unnumbered"/>
      </w:pPr>
      <w:bookmarkStart w:id="43" w:name="_Toc46759388"/>
      <w:r>
        <w:t>Hospitalisations</w:t>
      </w:r>
      <w:bookmarkEnd w:id="43"/>
    </w:p>
    <w:p w14:paraId="09DBA52E" w14:textId="117B39B3" w:rsidR="00C5346A" w:rsidRPr="00C5346A" w:rsidRDefault="00C5346A" w:rsidP="00C5346A">
      <w:pPr>
        <w:pStyle w:val="Heading3unnumbered"/>
      </w:pPr>
      <w:bookmarkStart w:id="44" w:name="_Toc46759389"/>
      <w:r>
        <w:t>Leading cause(s) of hospitalisation</w:t>
      </w:r>
      <w:bookmarkEnd w:id="44"/>
    </w:p>
    <w:p w14:paraId="7B1A9090" w14:textId="77777777" w:rsidR="007C4004" w:rsidRPr="007C4004" w:rsidRDefault="007C4004" w:rsidP="007C4004">
      <w:pPr>
        <w:pStyle w:val="Bullet1"/>
      </w:pPr>
      <w:r w:rsidRPr="007C4004">
        <w:t>For the period 2011-2015 the leading cause of hospitalisation for Pilbara residents was ‘injury and poisoning’ (8% of hospitalisations). Pregnancy and childbirth, and digestive diseases also accounted for eight per cent.</w:t>
      </w:r>
    </w:p>
    <w:p w14:paraId="4528E317" w14:textId="77777777" w:rsidR="007C4004" w:rsidRPr="007C4004" w:rsidRDefault="007C4004" w:rsidP="007C4004">
      <w:pPr>
        <w:pStyle w:val="Bullet1"/>
      </w:pPr>
      <w:r w:rsidRPr="007C4004">
        <w:t xml:space="preserve">Dialysis accounts for nearly half the hospitalisations of Aboriginal Pilbara residents for the period 2006-2015 (50%). For non-Aboriginal Pilbara residents, dialysis hospitalisations comprised four per cent for the period 2011-2015. In 2016/17, 79 per cent of Pilbara residents’ hospitalisations to public hospitals occurred within the region. The WACHS average was 77 per cent. </w:t>
      </w:r>
    </w:p>
    <w:p w14:paraId="5D405D08" w14:textId="77777777" w:rsidR="004E2442" w:rsidRDefault="004E2442" w:rsidP="00240CFE">
      <w:pPr>
        <w:pStyle w:val="BodyText"/>
      </w:pPr>
    </w:p>
    <w:p w14:paraId="4D3AAB21" w14:textId="77777777" w:rsidR="00240CFE" w:rsidRPr="00C35EA5" w:rsidRDefault="00240CFE" w:rsidP="00240CFE">
      <w:pPr>
        <w:pStyle w:val="Heading3unnumbered"/>
      </w:pPr>
      <w:bookmarkStart w:id="45" w:name="_Toc46759390"/>
      <w:r>
        <w:t>Potentially preventable hospitalisations (PPH)</w:t>
      </w:r>
      <w:bookmarkEnd w:id="45"/>
    </w:p>
    <w:p w14:paraId="1FB12AC1" w14:textId="77777777" w:rsidR="003427CB" w:rsidRDefault="003427CB" w:rsidP="003427CB">
      <w:pPr>
        <w:pStyle w:val="Bullet1"/>
      </w:pPr>
      <w:r w:rsidRPr="003427CB">
        <w:t xml:space="preserve">For the period 2011-2015, PPH accounted for 5,004 hospitalisations of Pilbara adults aged 15-64 years (6% of all hospitalisations in this age group). </w:t>
      </w:r>
    </w:p>
    <w:p w14:paraId="5415B55C" w14:textId="79FBA654" w:rsidR="003427CB" w:rsidRPr="003427CB" w:rsidRDefault="003427CB" w:rsidP="003427CB">
      <w:pPr>
        <w:pStyle w:val="Bullet1"/>
      </w:pPr>
      <w:r w:rsidRPr="003427CB">
        <w:t xml:space="preserve">The Pilbara PPH rate for </w:t>
      </w:r>
      <w:r w:rsidR="00076412" w:rsidRPr="003427CB">
        <w:t>15-64-year-olds</w:t>
      </w:r>
      <w:r w:rsidRPr="003427CB">
        <w:t xml:space="preserve"> was significantly higher than the State rate, across all categories (vaccine preventable, acute and chronic conditions).</w:t>
      </w:r>
    </w:p>
    <w:p w14:paraId="7D4EC14D" w14:textId="77777777" w:rsidR="004E2442" w:rsidRDefault="004E2442" w:rsidP="00240CFE">
      <w:pPr>
        <w:pStyle w:val="BodyText"/>
      </w:pPr>
    </w:p>
    <w:p w14:paraId="20283541" w14:textId="77777777" w:rsidR="00240CFE" w:rsidRDefault="00240CFE" w:rsidP="00240CFE">
      <w:pPr>
        <w:pStyle w:val="Heading2unnumbered"/>
      </w:pPr>
      <w:bookmarkStart w:id="46" w:name="_Toc46759391"/>
      <w:r>
        <w:t>Mortality – all ages</w:t>
      </w:r>
      <w:bookmarkEnd w:id="46"/>
    </w:p>
    <w:p w14:paraId="51F58FED" w14:textId="77777777" w:rsidR="00AB63FA" w:rsidRDefault="00AB63FA" w:rsidP="00AB63FA">
      <w:pPr>
        <w:pStyle w:val="Bullet1"/>
        <w:rPr>
          <w:lang w:eastAsia="en-AU"/>
        </w:rPr>
      </w:pPr>
      <w:r w:rsidRPr="00582E1A">
        <w:rPr>
          <w:lang w:eastAsia="en-AU"/>
        </w:rPr>
        <w:t xml:space="preserve">For the period 2011-2015, the mortality rate of the Pilbara region was similar to the State rate. The mortality rate in Pilbara residents for tobacco-related causes was 1.3 times the State rate </w:t>
      </w:r>
    </w:p>
    <w:p w14:paraId="549F494B" w14:textId="77777777" w:rsidR="00AB63FA" w:rsidRDefault="00AB63FA" w:rsidP="00AB63FA">
      <w:pPr>
        <w:pStyle w:val="Bullet1"/>
        <w:rPr>
          <w:lang w:eastAsia="en-AU"/>
        </w:rPr>
      </w:pPr>
      <w:r w:rsidRPr="00582E1A">
        <w:rPr>
          <w:lang w:eastAsia="en-AU"/>
        </w:rPr>
        <w:t xml:space="preserve">Fifty seven percent of deaths of Pilbara residents under the age of 75 could have potentially been avoided.  </w:t>
      </w:r>
    </w:p>
    <w:p w14:paraId="7DCBA60C" w14:textId="77777777" w:rsidR="00AB63FA" w:rsidRPr="00060B8B" w:rsidRDefault="00AB63FA" w:rsidP="00AB63FA">
      <w:pPr>
        <w:pStyle w:val="Bullet1"/>
        <w:rPr>
          <w:lang w:eastAsia="en-AU"/>
        </w:rPr>
      </w:pPr>
      <w:r w:rsidRPr="00582E1A">
        <w:rPr>
          <w:lang w:eastAsia="en-AU"/>
        </w:rPr>
        <w:t xml:space="preserve">The leading cause of mortality and avoidable mortality was ischaemic heart disease (1.3 times and 1.7 times the State rate respectively). Other avoidable causes that were greater than State rates were Diabetes (2.3 times) and Renal Failure (3.4 times).  </w:t>
      </w:r>
    </w:p>
    <w:p w14:paraId="62283063" w14:textId="2B109FD1" w:rsidR="00B90D9F" w:rsidRDefault="0087431C" w:rsidP="00B90D9F">
      <w:pPr>
        <w:pStyle w:val="Heading1unnumbered"/>
      </w:pPr>
      <w:bookmarkStart w:id="47" w:name="_Toc46759392"/>
      <w:r w:rsidRPr="00E9708B">
        <w:lastRenderedPageBreak/>
        <w:t xml:space="preserve">Population </w:t>
      </w:r>
      <w:r w:rsidRPr="00DC47C9">
        <w:t>demographic</w:t>
      </w:r>
      <w:r w:rsidR="000D2C25">
        <w:t>s and socioeconomic profile</w:t>
      </w:r>
      <w:bookmarkEnd w:id="47"/>
    </w:p>
    <w:p w14:paraId="20FE55EF" w14:textId="43E9CD9B" w:rsidR="00085B83" w:rsidRPr="00085B83" w:rsidRDefault="00F9718F" w:rsidP="00F9718F">
      <w:pPr>
        <w:pStyle w:val="Heading2unnumbered"/>
      </w:pPr>
      <w:bookmarkStart w:id="48" w:name="_Toc46759393"/>
      <w:r>
        <w:t>Population demographics</w:t>
      </w:r>
      <w:bookmarkEnd w:id="48"/>
    </w:p>
    <w:p w14:paraId="13ED0E37" w14:textId="77777777" w:rsidR="003F4844" w:rsidRDefault="003F4844" w:rsidP="003F4844">
      <w:pPr>
        <w:pStyle w:val="BodyText"/>
        <w:numPr>
          <w:ilvl w:val="0"/>
          <w:numId w:val="19"/>
        </w:numPr>
        <w:rPr>
          <w:lang w:eastAsia="en-US"/>
        </w:rPr>
      </w:pPr>
      <w:r w:rsidRPr="00982795">
        <w:rPr>
          <w:lang w:eastAsia="en-US"/>
        </w:rPr>
        <w:t>In the 2016 Census, there were 14,356 people in Emerald (Qld) (State Suburbs). Of these 50.6% were male and 49.4% were female. Aboriginal and/or Torres Strait Islander people made up 3.5% of the population.</w:t>
      </w:r>
    </w:p>
    <w:p w14:paraId="178AF260" w14:textId="44EF0E8B" w:rsidR="007F4082" w:rsidRDefault="002F3193" w:rsidP="00AB0BCD">
      <w:pPr>
        <w:pStyle w:val="BodyText"/>
        <w:numPr>
          <w:ilvl w:val="0"/>
          <w:numId w:val="19"/>
        </w:numPr>
        <w:rPr>
          <w:lang w:eastAsia="en-US"/>
        </w:rPr>
      </w:pPr>
      <w:r w:rsidRPr="002F3193">
        <w:rPr>
          <w:lang w:eastAsia="en-US"/>
        </w:rPr>
        <w:t>The median age of people in Emerald (Qld) (State Suburbs) was 31 years. Children aged 0 - 14 years made up 26.4% of the population and people aged 65 years and over made up 5.3% of the population.</w:t>
      </w:r>
      <w:r w:rsidR="007F4082">
        <w:rPr>
          <w:lang w:eastAsia="en-US"/>
        </w:rPr>
        <w:t xml:space="preserve"> </w:t>
      </w:r>
    </w:p>
    <w:p w14:paraId="2BF70184" w14:textId="695FB40B" w:rsidR="007F4082" w:rsidRDefault="007F4082" w:rsidP="00AB0BCD">
      <w:pPr>
        <w:pStyle w:val="BodyText"/>
        <w:numPr>
          <w:ilvl w:val="0"/>
          <w:numId w:val="19"/>
        </w:numPr>
        <w:rPr>
          <w:lang w:eastAsia="en-US"/>
        </w:rPr>
      </w:pPr>
      <w:r>
        <w:rPr>
          <w:lang w:eastAsia="en-US"/>
        </w:rPr>
        <w:t>52.4% of persons are aged between 20 years to 54 years within the region as opposed to 47.3% within Qld.</w:t>
      </w:r>
    </w:p>
    <w:p w14:paraId="007BDD0C" w14:textId="48810153" w:rsidR="00E200A2" w:rsidRDefault="007F4082" w:rsidP="00AB0BCD">
      <w:pPr>
        <w:pStyle w:val="BodyText"/>
        <w:numPr>
          <w:ilvl w:val="0"/>
          <w:numId w:val="19"/>
        </w:numPr>
        <w:rPr>
          <w:lang w:eastAsia="en-US"/>
        </w:rPr>
      </w:pPr>
      <w:r>
        <w:rPr>
          <w:lang w:eastAsia="en-US"/>
        </w:rPr>
        <w:t>A high proportion of persons aged between 0 years to 14 years within the region is also identified at 33.2% as opposed to 25.7% for Qld.</w:t>
      </w:r>
    </w:p>
    <w:p w14:paraId="322C5DE3" w14:textId="77777777" w:rsidR="00424670" w:rsidRDefault="00424670" w:rsidP="00424670">
      <w:pPr>
        <w:pStyle w:val="BodyText"/>
        <w:rPr>
          <w:lang w:eastAsia="en-US"/>
        </w:rPr>
      </w:pPr>
    </w:p>
    <w:p w14:paraId="3E6F99D8" w14:textId="1AFC3A58" w:rsidR="00DB4344" w:rsidRPr="00DB4344" w:rsidRDefault="00F946CD" w:rsidP="00DB4344">
      <w:pPr>
        <w:pStyle w:val="Heading2unnumbered"/>
      </w:pPr>
      <w:bookmarkStart w:id="49" w:name="_Toc46759394"/>
      <w:r>
        <w:t>Projected population</w:t>
      </w:r>
      <w:bookmarkEnd w:id="49"/>
    </w:p>
    <w:p w14:paraId="08011611" w14:textId="46C1537D" w:rsidR="00DB4344" w:rsidRDefault="00DB4344" w:rsidP="00DB4344">
      <w:pPr>
        <w:pStyle w:val="Tableheader"/>
      </w:pPr>
      <w:bookmarkStart w:id="50" w:name="_Toc46759413"/>
      <w:r>
        <w:t xml:space="preserve">Table </w:t>
      </w:r>
      <w:r>
        <w:fldChar w:fldCharType="begin"/>
      </w:r>
      <w:r>
        <w:instrText>SEQ Table \* ARABIC</w:instrText>
      </w:r>
      <w:r>
        <w:fldChar w:fldCharType="separate"/>
      </w:r>
      <w:r w:rsidR="00491C57">
        <w:rPr>
          <w:noProof/>
        </w:rPr>
        <w:t>7</w:t>
      </w:r>
      <w:r>
        <w:fldChar w:fldCharType="end"/>
      </w:r>
      <w:r>
        <w:t xml:space="preserve"> </w:t>
      </w:r>
      <w:r w:rsidR="00E31EC6">
        <w:t>Population projections for Emerald to 2036</w:t>
      </w:r>
      <w:bookmarkEnd w:id="50"/>
    </w:p>
    <w:tbl>
      <w:tblPr>
        <w:tblStyle w:val="CoeTemplates"/>
        <w:tblW w:w="10348" w:type="dxa"/>
        <w:tblLook w:val="04A0" w:firstRow="1" w:lastRow="0" w:firstColumn="1" w:lastColumn="0" w:noHBand="0" w:noVBand="1"/>
      </w:tblPr>
      <w:tblGrid>
        <w:gridCol w:w="1270"/>
        <w:gridCol w:w="1237"/>
        <w:gridCol w:w="1236"/>
        <w:gridCol w:w="1236"/>
        <w:gridCol w:w="1236"/>
        <w:gridCol w:w="1237"/>
        <w:gridCol w:w="1237"/>
        <w:gridCol w:w="1659"/>
      </w:tblGrid>
      <w:tr w:rsidR="00E36CD4" w14:paraId="012E5324" w14:textId="77777777" w:rsidTr="005A3B56">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270" w:type="dxa"/>
          </w:tcPr>
          <w:p w14:paraId="4F76F6EA" w14:textId="77777777" w:rsidR="00E36CD4" w:rsidRDefault="00E36CD4" w:rsidP="005A3B56">
            <w:pPr>
              <w:pStyle w:val="BodyText"/>
              <w:spacing w:after="0"/>
              <w:jc w:val="center"/>
            </w:pPr>
            <w:r w:rsidRPr="00150FA9">
              <w:rPr>
                <w:rStyle w:val="Hyperlink"/>
                <w:rFonts w:cs="Calibri"/>
                <w:color w:val="FFFFFF" w:themeColor="background1"/>
                <w:lang w:eastAsia="en-US"/>
              </w:rPr>
              <w:t>As of 30/06/2019</w:t>
            </w:r>
          </w:p>
        </w:tc>
        <w:tc>
          <w:tcPr>
            <w:tcW w:w="1237" w:type="dxa"/>
          </w:tcPr>
          <w:p w14:paraId="21EB6147" w14:textId="77777777" w:rsidR="00E36CD4" w:rsidRDefault="00E36CD4" w:rsidP="005A3B56">
            <w:pPr>
              <w:pStyle w:val="BodyText"/>
              <w:spacing w:after="0"/>
              <w:jc w:val="center"/>
              <w:cnfStyle w:val="100000000000" w:firstRow="1" w:lastRow="0" w:firstColumn="0" w:lastColumn="0" w:oddVBand="0" w:evenVBand="0" w:oddHBand="0" w:evenHBand="0" w:firstRowFirstColumn="0" w:firstRowLastColumn="0" w:lastRowFirstColumn="0" w:lastRowLastColumn="0"/>
            </w:pPr>
            <w:r w:rsidRPr="00150FA9">
              <w:rPr>
                <w:rStyle w:val="Hyperlink"/>
                <w:rFonts w:cs="Calibri"/>
                <w:color w:val="FFFFFF" w:themeColor="background1"/>
                <w:lang w:eastAsia="en-US"/>
              </w:rPr>
              <w:t>2011(a)</w:t>
            </w:r>
          </w:p>
        </w:tc>
        <w:tc>
          <w:tcPr>
            <w:tcW w:w="1236" w:type="dxa"/>
          </w:tcPr>
          <w:p w14:paraId="5DFF9458" w14:textId="77777777" w:rsidR="00E36CD4" w:rsidRDefault="00E36CD4" w:rsidP="005A3B56">
            <w:pPr>
              <w:pStyle w:val="BodyText"/>
              <w:spacing w:after="0"/>
              <w:jc w:val="center"/>
              <w:cnfStyle w:val="100000000000" w:firstRow="1" w:lastRow="0" w:firstColumn="0" w:lastColumn="0" w:oddVBand="0" w:evenVBand="0" w:oddHBand="0" w:evenHBand="0" w:firstRowFirstColumn="0" w:firstRowLastColumn="0" w:lastRowFirstColumn="0" w:lastRowLastColumn="0"/>
            </w:pPr>
            <w:r w:rsidRPr="00150FA9">
              <w:rPr>
                <w:rStyle w:val="Hyperlink"/>
                <w:rFonts w:cs="Calibri"/>
                <w:color w:val="FFFFFF" w:themeColor="background1"/>
                <w:lang w:eastAsia="en-US"/>
              </w:rPr>
              <w:t>2016</w:t>
            </w:r>
          </w:p>
        </w:tc>
        <w:tc>
          <w:tcPr>
            <w:tcW w:w="1236" w:type="dxa"/>
          </w:tcPr>
          <w:p w14:paraId="30EACC9C" w14:textId="77777777" w:rsidR="00E36CD4" w:rsidRDefault="00E36CD4" w:rsidP="005A3B56">
            <w:pPr>
              <w:pStyle w:val="BodyText"/>
              <w:spacing w:after="0"/>
              <w:jc w:val="center"/>
              <w:cnfStyle w:val="100000000000" w:firstRow="1" w:lastRow="0" w:firstColumn="0" w:lastColumn="0" w:oddVBand="0" w:evenVBand="0" w:oddHBand="0" w:evenHBand="0" w:firstRowFirstColumn="0" w:firstRowLastColumn="0" w:lastRowFirstColumn="0" w:lastRowLastColumn="0"/>
            </w:pPr>
            <w:r w:rsidRPr="00150FA9">
              <w:rPr>
                <w:rStyle w:val="Hyperlink"/>
                <w:rFonts w:cs="Calibri"/>
                <w:color w:val="FFFFFF" w:themeColor="background1"/>
                <w:lang w:eastAsia="en-US"/>
              </w:rPr>
              <w:t>2021</w:t>
            </w:r>
          </w:p>
        </w:tc>
        <w:tc>
          <w:tcPr>
            <w:tcW w:w="1236" w:type="dxa"/>
          </w:tcPr>
          <w:p w14:paraId="3AB851F1" w14:textId="77777777" w:rsidR="00E36CD4" w:rsidRDefault="00E36CD4" w:rsidP="005A3B56">
            <w:pPr>
              <w:pStyle w:val="BodyText"/>
              <w:spacing w:after="0"/>
              <w:jc w:val="center"/>
              <w:cnfStyle w:val="100000000000" w:firstRow="1" w:lastRow="0" w:firstColumn="0" w:lastColumn="0" w:oddVBand="0" w:evenVBand="0" w:oddHBand="0" w:evenHBand="0" w:firstRowFirstColumn="0" w:firstRowLastColumn="0" w:lastRowFirstColumn="0" w:lastRowLastColumn="0"/>
            </w:pPr>
            <w:r w:rsidRPr="00150FA9">
              <w:rPr>
                <w:rStyle w:val="Hyperlink"/>
                <w:rFonts w:cs="Calibri"/>
                <w:color w:val="FFFFFF" w:themeColor="background1"/>
                <w:lang w:eastAsia="en-US"/>
              </w:rPr>
              <w:t>2026</w:t>
            </w:r>
          </w:p>
        </w:tc>
        <w:tc>
          <w:tcPr>
            <w:tcW w:w="1237" w:type="dxa"/>
          </w:tcPr>
          <w:p w14:paraId="4C2C5926" w14:textId="77777777" w:rsidR="00E36CD4" w:rsidRDefault="00E36CD4" w:rsidP="005A3B56">
            <w:pPr>
              <w:pStyle w:val="BodyText"/>
              <w:spacing w:after="0"/>
              <w:jc w:val="center"/>
              <w:cnfStyle w:val="100000000000" w:firstRow="1" w:lastRow="0" w:firstColumn="0" w:lastColumn="0" w:oddVBand="0" w:evenVBand="0" w:oddHBand="0" w:evenHBand="0" w:firstRowFirstColumn="0" w:firstRowLastColumn="0" w:lastRowFirstColumn="0" w:lastRowLastColumn="0"/>
            </w:pPr>
            <w:r w:rsidRPr="00150FA9">
              <w:rPr>
                <w:rStyle w:val="Hyperlink"/>
                <w:rFonts w:cs="Calibri"/>
                <w:color w:val="FFFFFF" w:themeColor="background1"/>
                <w:lang w:eastAsia="en-US"/>
              </w:rPr>
              <w:t>2031</w:t>
            </w:r>
          </w:p>
        </w:tc>
        <w:tc>
          <w:tcPr>
            <w:tcW w:w="1237" w:type="dxa"/>
          </w:tcPr>
          <w:p w14:paraId="5C64F566" w14:textId="77777777" w:rsidR="00E36CD4" w:rsidRPr="00150FA9" w:rsidRDefault="00E36CD4" w:rsidP="005A3B56">
            <w:pPr>
              <w:pStyle w:val="BodyText"/>
              <w:spacing w:after="0"/>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150FA9">
              <w:rPr>
                <w:rStyle w:val="Hyperlink"/>
                <w:rFonts w:cs="Calibri"/>
                <w:color w:val="FFFFFF" w:themeColor="background1"/>
                <w:lang w:eastAsia="en-US"/>
              </w:rPr>
              <w:t>2036</w:t>
            </w:r>
          </w:p>
        </w:tc>
        <w:tc>
          <w:tcPr>
            <w:tcW w:w="1659" w:type="dxa"/>
          </w:tcPr>
          <w:p w14:paraId="282727CB" w14:textId="77777777" w:rsidR="00E36CD4" w:rsidRPr="00150FA9" w:rsidRDefault="00E36CD4" w:rsidP="005A3B56">
            <w:pPr>
              <w:pStyle w:val="BodyText"/>
              <w:spacing w:after="0"/>
              <w:cnfStyle w:val="100000000000" w:firstRow="1" w:lastRow="0" w:firstColumn="0" w:lastColumn="0" w:oddVBand="0" w:evenVBand="0" w:oddHBand="0" w:evenHBand="0" w:firstRowFirstColumn="0" w:firstRowLastColumn="0" w:lastRowFirstColumn="0" w:lastRowLastColumn="0"/>
              <w:rPr>
                <w:color w:val="FFFFFF" w:themeColor="background1"/>
              </w:rPr>
            </w:pPr>
            <w:r w:rsidRPr="00150FA9">
              <w:rPr>
                <w:color w:val="FFFFFF" w:themeColor="background1"/>
              </w:rPr>
              <w:t>Average annual growth rate 2011-2036</w:t>
            </w:r>
          </w:p>
        </w:tc>
      </w:tr>
      <w:tr w:rsidR="005A3B56" w14:paraId="72D6B89A" w14:textId="77777777" w:rsidTr="005A3B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0" w:type="dxa"/>
          </w:tcPr>
          <w:p w14:paraId="69384EFD" w14:textId="77777777" w:rsidR="00E36CD4" w:rsidRDefault="00E36CD4" w:rsidP="005A3B56">
            <w:pPr>
              <w:pStyle w:val="BodyText"/>
              <w:spacing w:after="0"/>
              <w:jc w:val="center"/>
            </w:pPr>
            <w:r w:rsidRPr="00150FA9">
              <w:rPr>
                <w:rFonts w:eastAsia="Times New Roman" w:cs="Calibri"/>
                <w:color w:val="000000"/>
              </w:rPr>
              <w:t>Emerald</w:t>
            </w:r>
          </w:p>
        </w:tc>
        <w:tc>
          <w:tcPr>
            <w:tcW w:w="1237" w:type="dxa"/>
          </w:tcPr>
          <w:p w14:paraId="303B219E"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50FA9">
              <w:rPr>
                <w:rFonts w:eastAsia="Times New Roman" w:cs="Calibri"/>
                <w:color w:val="000000"/>
              </w:rPr>
              <w:t>13,632</w:t>
            </w:r>
          </w:p>
        </w:tc>
        <w:tc>
          <w:tcPr>
            <w:tcW w:w="1236" w:type="dxa"/>
          </w:tcPr>
          <w:p w14:paraId="67858A4E"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50FA9">
              <w:rPr>
                <w:rFonts w:eastAsia="Times New Roman" w:cs="Calibri"/>
                <w:color w:val="000000"/>
              </w:rPr>
              <w:t>16,064</w:t>
            </w:r>
          </w:p>
        </w:tc>
        <w:tc>
          <w:tcPr>
            <w:tcW w:w="1236" w:type="dxa"/>
          </w:tcPr>
          <w:p w14:paraId="0917BF5C"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50FA9">
              <w:rPr>
                <w:rFonts w:eastAsia="Times New Roman" w:cs="Calibri"/>
                <w:color w:val="000000"/>
              </w:rPr>
              <w:t>18,276</w:t>
            </w:r>
          </w:p>
        </w:tc>
        <w:tc>
          <w:tcPr>
            <w:tcW w:w="1236" w:type="dxa"/>
          </w:tcPr>
          <w:p w14:paraId="6F14EAE9"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50FA9">
              <w:rPr>
                <w:rFonts w:eastAsia="Times New Roman" w:cs="Calibri"/>
                <w:color w:val="000000"/>
              </w:rPr>
              <w:t>20,372</w:t>
            </w:r>
          </w:p>
        </w:tc>
        <w:tc>
          <w:tcPr>
            <w:tcW w:w="1237" w:type="dxa"/>
          </w:tcPr>
          <w:p w14:paraId="1084D938"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50FA9">
              <w:rPr>
                <w:rFonts w:eastAsia="Times New Roman" w:cs="Calibri"/>
                <w:color w:val="000000"/>
              </w:rPr>
              <w:t>22,520</w:t>
            </w:r>
          </w:p>
        </w:tc>
        <w:tc>
          <w:tcPr>
            <w:tcW w:w="1237" w:type="dxa"/>
          </w:tcPr>
          <w:p w14:paraId="538DF476"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50FA9">
              <w:rPr>
                <w:rFonts w:eastAsia="Times New Roman" w:cs="Calibri"/>
                <w:color w:val="000000"/>
              </w:rPr>
              <w:t>13,632</w:t>
            </w:r>
          </w:p>
        </w:tc>
        <w:tc>
          <w:tcPr>
            <w:tcW w:w="1659" w:type="dxa"/>
          </w:tcPr>
          <w:p w14:paraId="07E838C6" w14:textId="77777777" w:rsidR="00E36CD4" w:rsidRDefault="00E36CD4" w:rsidP="005A3B56">
            <w:pPr>
              <w:pStyle w:val="BodyText"/>
              <w:spacing w:after="0"/>
              <w:jc w:val="center"/>
              <w:cnfStyle w:val="000000100000" w:firstRow="0" w:lastRow="0" w:firstColumn="0" w:lastColumn="0" w:oddVBand="0" w:evenVBand="0" w:oddHBand="1" w:evenHBand="0" w:firstRowFirstColumn="0" w:firstRowLastColumn="0" w:lastRowFirstColumn="0" w:lastRowLastColumn="0"/>
            </w:pPr>
            <w:r>
              <w:t>2.4</w:t>
            </w:r>
          </w:p>
        </w:tc>
      </w:tr>
    </w:tbl>
    <w:p w14:paraId="127284FE" w14:textId="323B6332" w:rsidR="00F946CD" w:rsidRDefault="007274B7" w:rsidP="003A5275">
      <w:pPr>
        <w:pStyle w:val="BodyText"/>
        <w:rPr>
          <w:lang w:eastAsia="en-US"/>
        </w:rPr>
      </w:pPr>
      <w:r w:rsidRPr="007274B7">
        <w:rPr>
          <w:lang w:eastAsia="en-US"/>
        </w:rPr>
        <w:t xml:space="preserve">(a) 2011 data are estimated resident population (ERP). For more detailed data on the Queensland Government population projections, please refer to the Queensland Government Statistician’s Office website at </w:t>
      </w:r>
      <w:hyperlink r:id="rId14" w:history="1">
        <w:r w:rsidRPr="00846B80">
          <w:rPr>
            <w:rStyle w:val="Hyperlink"/>
            <w:lang w:eastAsia="en-US"/>
          </w:rPr>
          <w:t>http://www.qgso.qld.gov.au/subjects/demography/population-projections/index.php</w:t>
        </w:r>
      </w:hyperlink>
      <w:r>
        <w:rPr>
          <w:lang w:eastAsia="en-US"/>
        </w:rPr>
        <w:t xml:space="preserve"> </w:t>
      </w:r>
    </w:p>
    <w:p w14:paraId="175FDBBA" w14:textId="77777777" w:rsidR="007274B7" w:rsidRDefault="007274B7" w:rsidP="003A5275">
      <w:pPr>
        <w:pStyle w:val="BodyText"/>
        <w:rPr>
          <w:lang w:eastAsia="en-US"/>
        </w:rPr>
      </w:pPr>
    </w:p>
    <w:p w14:paraId="77A44468" w14:textId="23466E53" w:rsidR="006042A8" w:rsidRDefault="00981554" w:rsidP="00981554">
      <w:pPr>
        <w:pStyle w:val="Heading2unnumbered"/>
      </w:pPr>
      <w:bookmarkStart w:id="51" w:name="_Toc46759395"/>
      <w:r>
        <w:t>Housing</w:t>
      </w:r>
      <w:bookmarkEnd w:id="51"/>
    </w:p>
    <w:p w14:paraId="613243C2" w14:textId="5CBC1601" w:rsidR="00F9718F" w:rsidRDefault="00B576E0" w:rsidP="00F9718F">
      <w:pPr>
        <w:pStyle w:val="BodyText"/>
      </w:pPr>
      <w:r w:rsidRPr="00B576E0">
        <w:t>There were 6,255 private dwellings with an average of 2.8 people per household. The median weekly household income for Woorabinda per household was $1,893 ($1,842 Central Highlands Qld) and the average motor vehicles per dwelling was 2 compared with 2.1 for the Central Highlands region of Qld.</w:t>
      </w:r>
    </w:p>
    <w:p w14:paraId="2633B6C0" w14:textId="77777777" w:rsidR="00E200A2" w:rsidRDefault="00E200A2" w:rsidP="00F9718F">
      <w:pPr>
        <w:pStyle w:val="BodyText"/>
      </w:pPr>
    </w:p>
    <w:p w14:paraId="58839F84" w14:textId="20C7A7FA" w:rsidR="00F9718F" w:rsidRDefault="00F9718F" w:rsidP="00F9718F">
      <w:pPr>
        <w:pStyle w:val="Heading2unnumbered"/>
      </w:pPr>
      <w:bookmarkStart w:id="52" w:name="_Toc46759396"/>
      <w:r>
        <w:lastRenderedPageBreak/>
        <w:t>Employment</w:t>
      </w:r>
      <w:bookmarkEnd w:id="52"/>
    </w:p>
    <w:p w14:paraId="78FD9F43" w14:textId="77777777" w:rsidR="003C20E5" w:rsidRDefault="0016083B" w:rsidP="003C20E5">
      <w:pPr>
        <w:pStyle w:val="BodyText"/>
        <w:keepNext/>
      </w:pPr>
      <w:r>
        <w:rPr>
          <w:noProof/>
        </w:rPr>
        <w:drawing>
          <wp:inline distT="0" distB="0" distL="0" distR="0" wp14:anchorId="6FADFD10" wp14:editId="78258F30">
            <wp:extent cx="6120130" cy="3940175"/>
            <wp:effectExtent l="0" t="0" r="0" b="317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pic:nvPicPr>
                  <pic:blipFill>
                    <a:blip r:embed="rId15">
                      <a:extLst>
                        <a:ext uri="{96DAC541-7B7A-43D3-8B79-37D633B846F1}">
                          <asvg:svgBlip xmlns:asvg="http://schemas.microsoft.com/office/drawing/2016/SVG/main" r:embed="rId16"/>
                        </a:ext>
                      </a:extLst>
                    </a:blip>
                    <a:stretch>
                      <a:fillRect/>
                    </a:stretch>
                  </pic:blipFill>
                  <pic:spPr>
                    <a:xfrm>
                      <a:off x="0" y="0"/>
                      <a:ext cx="6120130" cy="3940175"/>
                    </a:xfrm>
                    <a:prstGeom prst="rect">
                      <a:avLst/>
                    </a:prstGeom>
                  </pic:spPr>
                </pic:pic>
              </a:graphicData>
            </a:graphic>
          </wp:inline>
        </w:drawing>
      </w:r>
    </w:p>
    <w:p w14:paraId="0CA43544" w14:textId="5736F87C" w:rsidR="00E200A2" w:rsidRDefault="003C20E5" w:rsidP="003C20E5">
      <w:pPr>
        <w:pStyle w:val="Caption"/>
        <w:rPr>
          <w:lang w:eastAsia="en-US"/>
        </w:rPr>
      </w:pPr>
      <w:bookmarkStart w:id="53" w:name="_Toc46759417"/>
      <w:r>
        <w:t xml:space="preserve">Figure </w:t>
      </w:r>
      <w:r>
        <w:fldChar w:fldCharType="begin"/>
      </w:r>
      <w:r>
        <w:instrText>SEQ Figure \* ARABIC</w:instrText>
      </w:r>
      <w:r>
        <w:fldChar w:fldCharType="separate"/>
      </w:r>
      <w:r w:rsidR="00FA23A8">
        <w:rPr>
          <w:noProof/>
        </w:rPr>
        <w:t>1</w:t>
      </w:r>
      <w:r>
        <w:fldChar w:fldCharType="end"/>
      </w:r>
      <w:r>
        <w:t xml:space="preserve"> </w:t>
      </w:r>
      <w:r w:rsidR="00C91953">
        <w:t>Labour force status breakdown for Emerald</w:t>
      </w:r>
      <w:r w:rsidR="00AC0E53">
        <w:t xml:space="preserve"> compared to Queensland (state) figures.</w:t>
      </w:r>
      <w:bookmarkEnd w:id="53"/>
      <w:r w:rsidR="00AC0E53">
        <w:t xml:space="preserve"> </w:t>
      </w:r>
    </w:p>
    <w:p w14:paraId="34249F33" w14:textId="092C0CEB" w:rsidR="0016083B" w:rsidRDefault="006A1667" w:rsidP="00DD33FD">
      <w:pPr>
        <w:pStyle w:val="BodyText"/>
        <w:rPr>
          <w:lang w:eastAsia="en-US"/>
        </w:rPr>
      </w:pPr>
      <w:r w:rsidRPr="006A1667">
        <w:rPr>
          <w:b/>
          <w:bCs/>
          <w:lang w:eastAsia="en-US"/>
        </w:rPr>
        <w:t>Source:</w:t>
      </w:r>
      <w:r w:rsidRPr="006A1667">
        <w:rPr>
          <w:lang w:eastAsia="en-US"/>
        </w:rPr>
        <w:t xml:space="preserve"> Australian Bureau of Statistics 2016 Census of Population and Housing, REMPLAN Community.</w:t>
      </w:r>
    </w:p>
    <w:p w14:paraId="1886D7C3" w14:textId="77777777" w:rsidR="0016083B" w:rsidRDefault="0016083B" w:rsidP="00DD33FD">
      <w:pPr>
        <w:pStyle w:val="BodyText"/>
        <w:rPr>
          <w:lang w:eastAsia="en-US"/>
        </w:rPr>
      </w:pPr>
    </w:p>
    <w:p w14:paraId="2281F535" w14:textId="25178CF6" w:rsidR="009E2794" w:rsidRDefault="009E2794" w:rsidP="009E2794">
      <w:pPr>
        <w:pStyle w:val="Heading2unnumbered"/>
        <w:rPr>
          <w:rFonts w:eastAsiaTheme="minorHAnsi"/>
        </w:rPr>
      </w:pPr>
      <w:bookmarkStart w:id="54" w:name="_Toc46759397"/>
      <w:r>
        <w:rPr>
          <w:rFonts w:eastAsiaTheme="minorHAnsi"/>
        </w:rPr>
        <w:t>Cultural and language diversity</w:t>
      </w:r>
      <w:bookmarkEnd w:id="54"/>
    </w:p>
    <w:p w14:paraId="6DDD2423" w14:textId="2F4F3BC3" w:rsidR="00AC0E53" w:rsidRDefault="00AC0E53" w:rsidP="00AC0E53">
      <w:pPr>
        <w:pStyle w:val="Tableheader"/>
      </w:pPr>
      <w:bookmarkStart w:id="55" w:name="_Toc46759414"/>
      <w:r>
        <w:t xml:space="preserve">Table </w:t>
      </w:r>
      <w:r>
        <w:fldChar w:fldCharType="begin"/>
      </w:r>
      <w:r>
        <w:instrText>SEQ Table \* ARABIC</w:instrText>
      </w:r>
      <w:r>
        <w:fldChar w:fldCharType="separate"/>
      </w:r>
      <w:r w:rsidR="00491C57">
        <w:rPr>
          <w:noProof/>
        </w:rPr>
        <w:t>8</w:t>
      </w:r>
      <w:r>
        <w:fldChar w:fldCharType="end"/>
      </w:r>
      <w:r>
        <w:t xml:space="preserve"> Most common ancestries</w:t>
      </w:r>
      <w:bookmarkEnd w:id="55"/>
    </w:p>
    <w:tbl>
      <w:tblPr>
        <w:tblStyle w:val="CoeTemplates"/>
        <w:tblW w:w="9894" w:type="dxa"/>
        <w:tblLook w:val="04A0" w:firstRow="1" w:lastRow="0" w:firstColumn="1" w:lastColumn="0" w:noHBand="0" w:noVBand="1"/>
      </w:tblPr>
      <w:tblGrid>
        <w:gridCol w:w="1560"/>
        <w:gridCol w:w="2030"/>
        <w:gridCol w:w="748"/>
        <w:gridCol w:w="2030"/>
        <w:gridCol w:w="748"/>
        <w:gridCol w:w="2030"/>
        <w:gridCol w:w="748"/>
      </w:tblGrid>
      <w:tr w:rsidR="005A3B56" w:rsidRPr="00E2199E" w14:paraId="7C50EFCF" w14:textId="77777777" w:rsidTr="005A3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2751B6EE" w14:textId="77777777" w:rsidR="005A3B56" w:rsidRPr="00E2199E" w:rsidRDefault="00FF0EF3" w:rsidP="0038565D">
            <w:pPr>
              <w:spacing w:after="0"/>
              <w:rPr>
                <w:rFonts w:cs="Calibri"/>
                <w:b w:val="0"/>
                <w:bCs w:val="0"/>
              </w:rPr>
            </w:pPr>
            <w:hyperlink r:id="rId17" w:tgtFrame="_blank" w:tooltip="A person's ancestry, when used in conjunction with the person's country of birth and whether the person's parents were born in Australia or overseas, provides a good indication of the ethnic background of first and second generation Australians." w:history="1">
              <w:r w:rsidR="005A3B56" w:rsidRPr="00E2199E">
                <w:rPr>
                  <w:rStyle w:val="Hyperlink"/>
                  <w:rFonts w:cs="Calibri"/>
                  <w:color w:val="FFFFFF" w:themeColor="background1"/>
                </w:rPr>
                <w:t>Ancestry, top responses</w:t>
              </w:r>
            </w:hyperlink>
          </w:p>
        </w:tc>
        <w:tc>
          <w:tcPr>
            <w:tcW w:w="2030" w:type="dxa"/>
            <w:hideMark/>
          </w:tcPr>
          <w:p w14:paraId="04E3824F" w14:textId="77777777" w:rsidR="005A3B56" w:rsidRPr="00E2199E" w:rsidRDefault="005A3B56" w:rsidP="0038565D">
            <w:pPr>
              <w:spacing w:after="0"/>
              <w:jc w:val="right"/>
              <w:cnfStyle w:val="100000000000" w:firstRow="1" w:lastRow="0" w:firstColumn="0" w:lastColumn="0" w:oddVBand="0" w:evenVBand="0" w:oddHBand="0" w:evenHBand="0" w:firstRowFirstColumn="0" w:firstRowLastColumn="0" w:lastRowFirstColumn="0" w:lastRowLastColumn="0"/>
              <w:rPr>
                <w:rFonts w:cs="Calibri"/>
                <w:b w:val="0"/>
                <w:bCs w:val="0"/>
              </w:rPr>
            </w:pPr>
            <w:r w:rsidRPr="00E2199E">
              <w:rPr>
                <w:rFonts w:cs="Calibri"/>
              </w:rPr>
              <w:t>Emerald (Qld)</w:t>
            </w:r>
          </w:p>
        </w:tc>
        <w:tc>
          <w:tcPr>
            <w:tcW w:w="748" w:type="dxa"/>
            <w:hideMark/>
          </w:tcPr>
          <w:p w14:paraId="270ACCDE" w14:textId="77777777" w:rsidR="005A3B56" w:rsidRPr="00E2199E" w:rsidRDefault="005A3B56" w:rsidP="0038565D">
            <w:pPr>
              <w:spacing w:after="0"/>
              <w:jc w:val="right"/>
              <w:cnfStyle w:val="100000000000" w:firstRow="1" w:lastRow="0" w:firstColumn="0" w:lastColumn="0" w:oddVBand="0" w:evenVBand="0" w:oddHBand="0" w:evenHBand="0" w:firstRowFirstColumn="0" w:firstRowLastColumn="0" w:lastRowFirstColumn="0" w:lastRowLastColumn="0"/>
              <w:rPr>
                <w:rFonts w:cs="Calibri"/>
                <w:b w:val="0"/>
                <w:bCs w:val="0"/>
              </w:rPr>
            </w:pPr>
            <w:r w:rsidRPr="00E2199E">
              <w:rPr>
                <w:rFonts w:cs="Calibri"/>
              </w:rPr>
              <w:t>%</w:t>
            </w:r>
          </w:p>
        </w:tc>
        <w:tc>
          <w:tcPr>
            <w:tcW w:w="2030" w:type="dxa"/>
            <w:hideMark/>
          </w:tcPr>
          <w:p w14:paraId="64623504" w14:textId="77777777" w:rsidR="005A3B56" w:rsidRPr="00E2199E" w:rsidRDefault="005A3B56" w:rsidP="0038565D">
            <w:pPr>
              <w:spacing w:after="0"/>
              <w:jc w:val="right"/>
              <w:cnfStyle w:val="100000000000" w:firstRow="1" w:lastRow="0" w:firstColumn="0" w:lastColumn="0" w:oddVBand="0" w:evenVBand="0" w:oddHBand="0" w:evenHBand="0" w:firstRowFirstColumn="0" w:firstRowLastColumn="0" w:lastRowFirstColumn="0" w:lastRowLastColumn="0"/>
              <w:rPr>
                <w:rFonts w:cs="Calibri"/>
                <w:b w:val="0"/>
                <w:bCs w:val="0"/>
              </w:rPr>
            </w:pPr>
            <w:r w:rsidRPr="00E2199E">
              <w:rPr>
                <w:rFonts w:cs="Calibri"/>
              </w:rPr>
              <w:t>Queensland</w:t>
            </w:r>
          </w:p>
        </w:tc>
        <w:tc>
          <w:tcPr>
            <w:tcW w:w="748" w:type="dxa"/>
            <w:hideMark/>
          </w:tcPr>
          <w:p w14:paraId="2698C886" w14:textId="77777777" w:rsidR="005A3B56" w:rsidRPr="00E2199E" w:rsidRDefault="005A3B56" w:rsidP="0038565D">
            <w:pPr>
              <w:spacing w:after="0"/>
              <w:jc w:val="right"/>
              <w:cnfStyle w:val="100000000000" w:firstRow="1" w:lastRow="0" w:firstColumn="0" w:lastColumn="0" w:oddVBand="0" w:evenVBand="0" w:oddHBand="0" w:evenHBand="0" w:firstRowFirstColumn="0" w:firstRowLastColumn="0" w:lastRowFirstColumn="0" w:lastRowLastColumn="0"/>
              <w:rPr>
                <w:rFonts w:cs="Calibri"/>
                <w:b w:val="0"/>
                <w:bCs w:val="0"/>
              </w:rPr>
            </w:pPr>
            <w:r w:rsidRPr="00E2199E">
              <w:rPr>
                <w:rFonts w:cs="Calibri"/>
              </w:rPr>
              <w:t>%</w:t>
            </w:r>
          </w:p>
        </w:tc>
        <w:tc>
          <w:tcPr>
            <w:tcW w:w="2030" w:type="dxa"/>
            <w:hideMark/>
          </w:tcPr>
          <w:p w14:paraId="4E519000" w14:textId="77777777" w:rsidR="005A3B56" w:rsidRPr="00E2199E" w:rsidRDefault="005A3B56" w:rsidP="0038565D">
            <w:pPr>
              <w:spacing w:after="0"/>
              <w:jc w:val="right"/>
              <w:cnfStyle w:val="100000000000" w:firstRow="1" w:lastRow="0" w:firstColumn="0" w:lastColumn="0" w:oddVBand="0" w:evenVBand="0" w:oddHBand="0" w:evenHBand="0" w:firstRowFirstColumn="0" w:firstRowLastColumn="0" w:lastRowFirstColumn="0" w:lastRowLastColumn="0"/>
              <w:rPr>
                <w:rFonts w:cs="Calibri"/>
                <w:b w:val="0"/>
                <w:bCs w:val="0"/>
              </w:rPr>
            </w:pPr>
            <w:r w:rsidRPr="00E2199E">
              <w:rPr>
                <w:rFonts w:cs="Calibri"/>
              </w:rPr>
              <w:t>Australia</w:t>
            </w:r>
          </w:p>
        </w:tc>
        <w:tc>
          <w:tcPr>
            <w:tcW w:w="748" w:type="dxa"/>
            <w:hideMark/>
          </w:tcPr>
          <w:p w14:paraId="2A0E293E" w14:textId="77777777" w:rsidR="005A3B56" w:rsidRPr="00E2199E" w:rsidRDefault="005A3B56" w:rsidP="0038565D">
            <w:pPr>
              <w:spacing w:after="0"/>
              <w:jc w:val="right"/>
              <w:cnfStyle w:val="100000000000" w:firstRow="1" w:lastRow="0" w:firstColumn="0" w:lastColumn="0" w:oddVBand="0" w:evenVBand="0" w:oddHBand="0" w:evenHBand="0" w:firstRowFirstColumn="0" w:firstRowLastColumn="0" w:lastRowFirstColumn="0" w:lastRowLastColumn="0"/>
              <w:rPr>
                <w:rFonts w:cs="Calibri"/>
                <w:b w:val="0"/>
                <w:bCs w:val="0"/>
              </w:rPr>
            </w:pPr>
            <w:r w:rsidRPr="00E2199E">
              <w:rPr>
                <w:rFonts w:cs="Calibri"/>
              </w:rPr>
              <w:t>%</w:t>
            </w:r>
          </w:p>
        </w:tc>
      </w:tr>
      <w:tr w:rsidR="005A3B56" w:rsidRPr="00E9708B" w14:paraId="0893C703" w14:textId="77777777" w:rsidTr="005A3B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480CD28F" w14:textId="77777777" w:rsidR="005A3B56" w:rsidRPr="00E9708B" w:rsidRDefault="005A3B56" w:rsidP="0038565D">
            <w:pPr>
              <w:spacing w:after="0"/>
              <w:rPr>
                <w:rFonts w:cs="Calibri"/>
              </w:rPr>
            </w:pPr>
            <w:r w:rsidRPr="00E9708B">
              <w:rPr>
                <w:rFonts w:cs="Calibri"/>
              </w:rPr>
              <w:t>Australian</w:t>
            </w:r>
          </w:p>
        </w:tc>
        <w:tc>
          <w:tcPr>
            <w:tcW w:w="0" w:type="auto"/>
            <w:hideMark/>
          </w:tcPr>
          <w:p w14:paraId="2EF68341"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6,225</w:t>
            </w:r>
          </w:p>
        </w:tc>
        <w:tc>
          <w:tcPr>
            <w:tcW w:w="0" w:type="auto"/>
            <w:hideMark/>
          </w:tcPr>
          <w:p w14:paraId="42161D25"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32.0</w:t>
            </w:r>
          </w:p>
        </w:tc>
        <w:tc>
          <w:tcPr>
            <w:tcW w:w="0" w:type="auto"/>
            <w:hideMark/>
          </w:tcPr>
          <w:p w14:paraId="6568E7AF"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1,649,284</w:t>
            </w:r>
          </w:p>
        </w:tc>
        <w:tc>
          <w:tcPr>
            <w:tcW w:w="0" w:type="auto"/>
            <w:hideMark/>
          </w:tcPr>
          <w:p w14:paraId="048D1D36"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25.3</w:t>
            </w:r>
          </w:p>
        </w:tc>
        <w:tc>
          <w:tcPr>
            <w:tcW w:w="0" w:type="auto"/>
            <w:hideMark/>
          </w:tcPr>
          <w:p w14:paraId="34A66507"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7,298,243</w:t>
            </w:r>
          </w:p>
        </w:tc>
        <w:tc>
          <w:tcPr>
            <w:tcW w:w="0" w:type="auto"/>
            <w:hideMark/>
          </w:tcPr>
          <w:p w14:paraId="6E7E9129"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23.3</w:t>
            </w:r>
          </w:p>
        </w:tc>
      </w:tr>
      <w:tr w:rsidR="005A3B56" w:rsidRPr="00E9708B" w14:paraId="41993AE2" w14:textId="77777777" w:rsidTr="005A3B5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28466DF9" w14:textId="77777777" w:rsidR="005A3B56" w:rsidRPr="00E9708B" w:rsidRDefault="005A3B56" w:rsidP="0038565D">
            <w:pPr>
              <w:spacing w:after="0"/>
              <w:rPr>
                <w:rFonts w:cs="Calibri"/>
              </w:rPr>
            </w:pPr>
            <w:r w:rsidRPr="00E9708B">
              <w:rPr>
                <w:rFonts w:cs="Calibri"/>
              </w:rPr>
              <w:t>English</w:t>
            </w:r>
          </w:p>
        </w:tc>
        <w:tc>
          <w:tcPr>
            <w:tcW w:w="0" w:type="auto"/>
            <w:hideMark/>
          </w:tcPr>
          <w:p w14:paraId="30F59F8E"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4,900</w:t>
            </w:r>
          </w:p>
        </w:tc>
        <w:tc>
          <w:tcPr>
            <w:tcW w:w="0" w:type="auto"/>
            <w:hideMark/>
          </w:tcPr>
          <w:p w14:paraId="59F6E9F8"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25.2</w:t>
            </w:r>
          </w:p>
        </w:tc>
        <w:tc>
          <w:tcPr>
            <w:tcW w:w="0" w:type="auto"/>
            <w:hideMark/>
          </w:tcPr>
          <w:p w14:paraId="707AB1B2"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1,794,999</w:t>
            </w:r>
          </w:p>
        </w:tc>
        <w:tc>
          <w:tcPr>
            <w:tcW w:w="0" w:type="auto"/>
            <w:hideMark/>
          </w:tcPr>
          <w:p w14:paraId="2DFFFB5E"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27.5</w:t>
            </w:r>
          </w:p>
        </w:tc>
        <w:tc>
          <w:tcPr>
            <w:tcW w:w="0" w:type="auto"/>
            <w:hideMark/>
          </w:tcPr>
          <w:p w14:paraId="505B08CF"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7,852,224</w:t>
            </w:r>
          </w:p>
        </w:tc>
        <w:tc>
          <w:tcPr>
            <w:tcW w:w="0" w:type="auto"/>
            <w:hideMark/>
          </w:tcPr>
          <w:p w14:paraId="4F6DC7DD"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25.0</w:t>
            </w:r>
          </w:p>
        </w:tc>
      </w:tr>
      <w:tr w:rsidR="005A3B56" w:rsidRPr="00E9708B" w14:paraId="3E463DCA" w14:textId="77777777" w:rsidTr="005A3B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2E74C286" w14:textId="77777777" w:rsidR="005A3B56" w:rsidRPr="00E9708B" w:rsidRDefault="005A3B56" w:rsidP="0038565D">
            <w:pPr>
              <w:spacing w:after="0"/>
              <w:rPr>
                <w:rFonts w:cs="Calibri"/>
              </w:rPr>
            </w:pPr>
            <w:r w:rsidRPr="00E9708B">
              <w:rPr>
                <w:rFonts w:cs="Calibri"/>
              </w:rPr>
              <w:t>Irish</w:t>
            </w:r>
          </w:p>
        </w:tc>
        <w:tc>
          <w:tcPr>
            <w:tcW w:w="0" w:type="auto"/>
            <w:hideMark/>
          </w:tcPr>
          <w:p w14:paraId="50576106"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1,607</w:t>
            </w:r>
          </w:p>
        </w:tc>
        <w:tc>
          <w:tcPr>
            <w:tcW w:w="0" w:type="auto"/>
            <w:hideMark/>
          </w:tcPr>
          <w:p w14:paraId="433214EC"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8.3</w:t>
            </w:r>
          </w:p>
        </w:tc>
        <w:tc>
          <w:tcPr>
            <w:tcW w:w="0" w:type="auto"/>
            <w:hideMark/>
          </w:tcPr>
          <w:p w14:paraId="7359713B"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564,334</w:t>
            </w:r>
          </w:p>
        </w:tc>
        <w:tc>
          <w:tcPr>
            <w:tcW w:w="0" w:type="auto"/>
            <w:hideMark/>
          </w:tcPr>
          <w:p w14:paraId="4959D9EC"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8.7</w:t>
            </w:r>
          </w:p>
        </w:tc>
        <w:tc>
          <w:tcPr>
            <w:tcW w:w="0" w:type="auto"/>
            <w:hideMark/>
          </w:tcPr>
          <w:p w14:paraId="170A0562"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2,388,058</w:t>
            </w:r>
          </w:p>
        </w:tc>
        <w:tc>
          <w:tcPr>
            <w:tcW w:w="0" w:type="auto"/>
            <w:hideMark/>
          </w:tcPr>
          <w:p w14:paraId="767D417D"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7.6</w:t>
            </w:r>
          </w:p>
        </w:tc>
      </w:tr>
      <w:tr w:rsidR="005A3B56" w:rsidRPr="00E9708B" w14:paraId="7DC84876" w14:textId="77777777" w:rsidTr="005A3B5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27BD3F15" w14:textId="77777777" w:rsidR="005A3B56" w:rsidRPr="00E9708B" w:rsidRDefault="005A3B56" w:rsidP="0038565D">
            <w:pPr>
              <w:spacing w:after="0"/>
              <w:rPr>
                <w:rFonts w:cs="Calibri"/>
              </w:rPr>
            </w:pPr>
            <w:r w:rsidRPr="00E9708B">
              <w:rPr>
                <w:rFonts w:cs="Calibri"/>
              </w:rPr>
              <w:t>Scottish</w:t>
            </w:r>
          </w:p>
        </w:tc>
        <w:tc>
          <w:tcPr>
            <w:tcW w:w="0" w:type="auto"/>
            <w:hideMark/>
          </w:tcPr>
          <w:p w14:paraId="2229D429"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1,346</w:t>
            </w:r>
          </w:p>
        </w:tc>
        <w:tc>
          <w:tcPr>
            <w:tcW w:w="0" w:type="auto"/>
            <w:hideMark/>
          </w:tcPr>
          <w:p w14:paraId="39BCDFF8"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6.9</w:t>
            </w:r>
          </w:p>
        </w:tc>
        <w:tc>
          <w:tcPr>
            <w:tcW w:w="0" w:type="auto"/>
            <w:hideMark/>
          </w:tcPr>
          <w:p w14:paraId="1DE8F3FA"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486,648</w:t>
            </w:r>
          </w:p>
        </w:tc>
        <w:tc>
          <w:tcPr>
            <w:tcW w:w="0" w:type="auto"/>
            <w:hideMark/>
          </w:tcPr>
          <w:p w14:paraId="0CE49138"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7.5</w:t>
            </w:r>
          </w:p>
        </w:tc>
        <w:tc>
          <w:tcPr>
            <w:tcW w:w="0" w:type="auto"/>
            <w:hideMark/>
          </w:tcPr>
          <w:p w14:paraId="37A3CB30"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2,023,470</w:t>
            </w:r>
          </w:p>
        </w:tc>
        <w:tc>
          <w:tcPr>
            <w:tcW w:w="0" w:type="auto"/>
            <w:hideMark/>
          </w:tcPr>
          <w:p w14:paraId="21B6D2F8" w14:textId="77777777" w:rsidR="005A3B56" w:rsidRPr="00E9708B" w:rsidRDefault="005A3B56"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6.4</w:t>
            </w:r>
          </w:p>
        </w:tc>
      </w:tr>
      <w:tr w:rsidR="005A3B56" w:rsidRPr="00E9708B" w14:paraId="1C768885" w14:textId="77777777" w:rsidTr="005A3B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0790C4F1" w14:textId="77777777" w:rsidR="005A3B56" w:rsidRPr="00E9708B" w:rsidRDefault="005A3B56" w:rsidP="0038565D">
            <w:pPr>
              <w:spacing w:after="0"/>
              <w:rPr>
                <w:rFonts w:cs="Calibri"/>
              </w:rPr>
            </w:pPr>
            <w:r w:rsidRPr="00E9708B">
              <w:rPr>
                <w:rFonts w:cs="Calibri"/>
              </w:rPr>
              <w:t>German</w:t>
            </w:r>
          </w:p>
        </w:tc>
        <w:tc>
          <w:tcPr>
            <w:tcW w:w="0" w:type="auto"/>
            <w:hideMark/>
          </w:tcPr>
          <w:p w14:paraId="57DFFE95"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831</w:t>
            </w:r>
          </w:p>
        </w:tc>
        <w:tc>
          <w:tcPr>
            <w:tcW w:w="0" w:type="auto"/>
            <w:hideMark/>
          </w:tcPr>
          <w:p w14:paraId="47367A56"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4.3</w:t>
            </w:r>
          </w:p>
        </w:tc>
        <w:tc>
          <w:tcPr>
            <w:tcW w:w="0" w:type="auto"/>
            <w:hideMark/>
          </w:tcPr>
          <w:p w14:paraId="100017C7"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296,387</w:t>
            </w:r>
          </w:p>
        </w:tc>
        <w:tc>
          <w:tcPr>
            <w:tcW w:w="0" w:type="auto"/>
            <w:hideMark/>
          </w:tcPr>
          <w:p w14:paraId="6E9CDB4C"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4.5</w:t>
            </w:r>
          </w:p>
        </w:tc>
        <w:tc>
          <w:tcPr>
            <w:tcW w:w="0" w:type="auto"/>
            <w:hideMark/>
          </w:tcPr>
          <w:p w14:paraId="1295E0AF"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982,226</w:t>
            </w:r>
          </w:p>
        </w:tc>
        <w:tc>
          <w:tcPr>
            <w:tcW w:w="0" w:type="auto"/>
            <w:hideMark/>
          </w:tcPr>
          <w:p w14:paraId="1AD9469C" w14:textId="77777777" w:rsidR="005A3B56" w:rsidRPr="00E9708B" w:rsidRDefault="005A3B56"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3.1</w:t>
            </w:r>
          </w:p>
        </w:tc>
      </w:tr>
    </w:tbl>
    <w:p w14:paraId="0D622C86" w14:textId="7C007D0E" w:rsidR="00654BFA" w:rsidRDefault="00654BFA" w:rsidP="00AC0E53"/>
    <w:p w14:paraId="4862EA60" w14:textId="6D2F689F" w:rsidR="00AC0E53" w:rsidRDefault="00AC0E53" w:rsidP="00AC0E53">
      <w:pPr>
        <w:pStyle w:val="Tableheader"/>
      </w:pPr>
      <w:bookmarkStart w:id="56" w:name="_Toc46759415"/>
      <w:r>
        <w:t xml:space="preserve">Table </w:t>
      </w:r>
      <w:r>
        <w:fldChar w:fldCharType="begin"/>
      </w:r>
      <w:r>
        <w:instrText>SEQ Table \* ARABIC</w:instrText>
      </w:r>
      <w:r>
        <w:fldChar w:fldCharType="separate"/>
      </w:r>
      <w:r w:rsidR="00491C57">
        <w:rPr>
          <w:noProof/>
        </w:rPr>
        <w:t>9</w:t>
      </w:r>
      <w:r>
        <w:fldChar w:fldCharType="end"/>
      </w:r>
      <w:r>
        <w:t xml:space="preserve"> Most common countries of birth</w:t>
      </w:r>
      <w:bookmarkEnd w:id="56"/>
    </w:p>
    <w:tbl>
      <w:tblPr>
        <w:tblStyle w:val="CoeTemplates"/>
        <w:tblW w:w="9844" w:type="dxa"/>
        <w:tblLook w:val="04A0" w:firstRow="1" w:lastRow="0" w:firstColumn="1" w:lastColumn="0" w:noHBand="0" w:noVBand="1"/>
      </w:tblPr>
      <w:tblGrid>
        <w:gridCol w:w="1843"/>
        <w:gridCol w:w="1697"/>
        <w:gridCol w:w="730"/>
        <w:gridCol w:w="1980"/>
        <w:gridCol w:w="884"/>
        <w:gridCol w:w="1980"/>
        <w:gridCol w:w="730"/>
      </w:tblGrid>
      <w:tr w:rsidR="00654BFA" w:rsidRPr="00E2199E" w14:paraId="32BB4ABA" w14:textId="77777777" w:rsidTr="003100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2EEADD8A" w14:textId="77777777" w:rsidR="00654BFA" w:rsidRPr="00E2199E" w:rsidRDefault="00FF0EF3" w:rsidP="0038565D">
            <w:pPr>
              <w:spacing w:after="0"/>
              <w:rPr>
                <w:rStyle w:val="Hyperlink"/>
                <w:rFonts w:cs="Calibri"/>
                <w:color w:val="FFFFFF" w:themeColor="background1"/>
              </w:rPr>
            </w:pPr>
            <w:hyperlink r:id="rId18" w:tgtFrame="_blank" w:tooltip="Indicates in which country a person was born and is coded using the Standard Australian Classification of Countries (SACC)." w:history="1">
              <w:r w:rsidR="00654BFA" w:rsidRPr="00E2199E">
                <w:rPr>
                  <w:rStyle w:val="Hyperlink"/>
                  <w:rFonts w:cs="Calibri"/>
                  <w:color w:val="FFFFFF" w:themeColor="background1"/>
                </w:rPr>
                <w:t>Country of birth</w:t>
              </w:r>
            </w:hyperlink>
          </w:p>
        </w:tc>
        <w:tc>
          <w:tcPr>
            <w:tcW w:w="1697" w:type="dxa"/>
            <w:hideMark/>
          </w:tcPr>
          <w:p w14:paraId="0341B88D" w14:textId="77777777" w:rsidR="00654BFA" w:rsidRPr="00E2199E" w:rsidRDefault="00654BFA"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Emerald (Qld)</w:t>
            </w:r>
          </w:p>
        </w:tc>
        <w:tc>
          <w:tcPr>
            <w:tcW w:w="730" w:type="dxa"/>
            <w:hideMark/>
          </w:tcPr>
          <w:p w14:paraId="0B519C4B" w14:textId="77777777" w:rsidR="00654BFA" w:rsidRPr="00E2199E" w:rsidRDefault="00654BFA"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w:t>
            </w:r>
          </w:p>
        </w:tc>
        <w:tc>
          <w:tcPr>
            <w:tcW w:w="1980" w:type="dxa"/>
            <w:hideMark/>
          </w:tcPr>
          <w:p w14:paraId="54E59D06" w14:textId="77777777" w:rsidR="00654BFA" w:rsidRPr="00E2199E" w:rsidRDefault="00654BFA"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Queensland</w:t>
            </w:r>
          </w:p>
        </w:tc>
        <w:tc>
          <w:tcPr>
            <w:tcW w:w="884" w:type="dxa"/>
            <w:hideMark/>
          </w:tcPr>
          <w:p w14:paraId="07C5CD5C" w14:textId="77777777" w:rsidR="00654BFA" w:rsidRPr="00E2199E" w:rsidRDefault="00654BFA"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w:t>
            </w:r>
          </w:p>
        </w:tc>
        <w:tc>
          <w:tcPr>
            <w:tcW w:w="1980" w:type="dxa"/>
            <w:hideMark/>
          </w:tcPr>
          <w:p w14:paraId="4A63F2FA" w14:textId="77777777" w:rsidR="00654BFA" w:rsidRPr="00E2199E" w:rsidRDefault="00654BFA"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Australia</w:t>
            </w:r>
          </w:p>
        </w:tc>
        <w:tc>
          <w:tcPr>
            <w:tcW w:w="730" w:type="dxa"/>
            <w:hideMark/>
          </w:tcPr>
          <w:p w14:paraId="776D2F44" w14:textId="77777777" w:rsidR="00654BFA" w:rsidRPr="00E2199E" w:rsidRDefault="00654BFA"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w:t>
            </w:r>
          </w:p>
        </w:tc>
      </w:tr>
      <w:tr w:rsidR="00654BFA" w:rsidRPr="00E9708B" w14:paraId="085A3F37"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562E8155" w14:textId="77777777" w:rsidR="00654BFA" w:rsidRPr="00E9708B" w:rsidRDefault="00654BFA" w:rsidP="0038565D">
            <w:pPr>
              <w:spacing w:after="0"/>
              <w:rPr>
                <w:rFonts w:cs="Calibri"/>
              </w:rPr>
            </w:pPr>
            <w:r w:rsidRPr="00E9708B">
              <w:rPr>
                <w:rFonts w:cs="Calibri"/>
              </w:rPr>
              <w:t>Australia</w:t>
            </w:r>
          </w:p>
        </w:tc>
        <w:tc>
          <w:tcPr>
            <w:tcW w:w="1697" w:type="dxa"/>
            <w:hideMark/>
          </w:tcPr>
          <w:p w14:paraId="512489D2"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10,666</w:t>
            </w:r>
          </w:p>
        </w:tc>
        <w:tc>
          <w:tcPr>
            <w:tcW w:w="0" w:type="auto"/>
            <w:hideMark/>
          </w:tcPr>
          <w:p w14:paraId="01C8255E"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74.4</w:t>
            </w:r>
          </w:p>
        </w:tc>
        <w:tc>
          <w:tcPr>
            <w:tcW w:w="0" w:type="auto"/>
            <w:hideMark/>
          </w:tcPr>
          <w:p w14:paraId="764E4616"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3,343,657</w:t>
            </w:r>
          </w:p>
        </w:tc>
        <w:tc>
          <w:tcPr>
            <w:tcW w:w="884" w:type="dxa"/>
            <w:hideMark/>
          </w:tcPr>
          <w:p w14:paraId="33E3AA03"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71.1</w:t>
            </w:r>
          </w:p>
        </w:tc>
        <w:tc>
          <w:tcPr>
            <w:tcW w:w="0" w:type="auto"/>
            <w:hideMark/>
          </w:tcPr>
          <w:p w14:paraId="3FFE14C6"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15,614,835</w:t>
            </w:r>
          </w:p>
        </w:tc>
        <w:tc>
          <w:tcPr>
            <w:tcW w:w="0" w:type="auto"/>
            <w:hideMark/>
          </w:tcPr>
          <w:p w14:paraId="116FC80C"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66.7</w:t>
            </w:r>
          </w:p>
        </w:tc>
      </w:tr>
      <w:tr w:rsidR="00654BFA" w:rsidRPr="00E9708B" w14:paraId="41BC6989" w14:textId="77777777" w:rsidTr="00654BF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4" w:type="dxa"/>
            <w:gridSpan w:val="5"/>
            <w:hideMark/>
          </w:tcPr>
          <w:p w14:paraId="0937E611" w14:textId="77777777" w:rsidR="00654BFA" w:rsidRPr="00E9708B" w:rsidRDefault="00654BFA" w:rsidP="0038565D">
            <w:pPr>
              <w:spacing w:after="0"/>
              <w:rPr>
                <w:rFonts w:cs="Calibri"/>
              </w:rPr>
            </w:pPr>
            <w:r w:rsidRPr="00E9708B">
              <w:rPr>
                <w:rStyle w:val="Emphasis"/>
                <w:rFonts w:cs="Calibri"/>
                <w:bdr w:val="none" w:sz="0" w:space="0" w:color="auto" w:frame="1"/>
              </w:rPr>
              <w:t>Other top responses</w:t>
            </w:r>
          </w:p>
        </w:tc>
        <w:tc>
          <w:tcPr>
            <w:tcW w:w="0" w:type="auto"/>
            <w:hideMark/>
          </w:tcPr>
          <w:p w14:paraId="4081DFC9" w14:textId="77777777" w:rsidR="00654BFA" w:rsidRPr="00E9708B" w:rsidRDefault="00654BFA" w:rsidP="0038565D">
            <w:pPr>
              <w:spacing w:after="0"/>
              <w:cnfStyle w:val="000000010000" w:firstRow="0" w:lastRow="0" w:firstColumn="0" w:lastColumn="0" w:oddVBand="0" w:evenVBand="0" w:oddHBand="0" w:evenHBand="1" w:firstRowFirstColumn="0" w:firstRowLastColumn="0" w:lastRowFirstColumn="0" w:lastRowLastColumn="0"/>
              <w:rPr>
                <w:rFonts w:cs="Calibri"/>
              </w:rPr>
            </w:pPr>
          </w:p>
        </w:tc>
        <w:tc>
          <w:tcPr>
            <w:tcW w:w="0" w:type="auto"/>
            <w:hideMark/>
          </w:tcPr>
          <w:p w14:paraId="5172F20B"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p>
        </w:tc>
      </w:tr>
      <w:tr w:rsidR="00654BFA" w:rsidRPr="00E9708B" w14:paraId="61CF6718"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742988EE" w14:textId="77777777" w:rsidR="00654BFA" w:rsidRPr="00E9708B" w:rsidRDefault="00654BFA" w:rsidP="0038565D">
            <w:pPr>
              <w:spacing w:after="0"/>
              <w:rPr>
                <w:rFonts w:cs="Calibri"/>
              </w:rPr>
            </w:pPr>
            <w:r w:rsidRPr="00E9708B">
              <w:rPr>
                <w:rFonts w:cs="Calibri"/>
              </w:rPr>
              <w:t>New Zealand</w:t>
            </w:r>
          </w:p>
        </w:tc>
        <w:tc>
          <w:tcPr>
            <w:tcW w:w="1697" w:type="dxa"/>
            <w:hideMark/>
          </w:tcPr>
          <w:p w14:paraId="7876FC55"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594</w:t>
            </w:r>
          </w:p>
        </w:tc>
        <w:tc>
          <w:tcPr>
            <w:tcW w:w="0" w:type="auto"/>
            <w:hideMark/>
          </w:tcPr>
          <w:p w14:paraId="07BB3C0C"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4.1</w:t>
            </w:r>
          </w:p>
        </w:tc>
        <w:tc>
          <w:tcPr>
            <w:tcW w:w="0" w:type="auto"/>
            <w:hideMark/>
          </w:tcPr>
          <w:p w14:paraId="34FB52E1"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201,206</w:t>
            </w:r>
          </w:p>
        </w:tc>
        <w:tc>
          <w:tcPr>
            <w:tcW w:w="884" w:type="dxa"/>
            <w:hideMark/>
          </w:tcPr>
          <w:p w14:paraId="28A75642"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4.3</w:t>
            </w:r>
          </w:p>
        </w:tc>
        <w:tc>
          <w:tcPr>
            <w:tcW w:w="0" w:type="auto"/>
            <w:hideMark/>
          </w:tcPr>
          <w:p w14:paraId="36A4F79F"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518,466</w:t>
            </w:r>
          </w:p>
        </w:tc>
        <w:tc>
          <w:tcPr>
            <w:tcW w:w="0" w:type="auto"/>
            <w:hideMark/>
          </w:tcPr>
          <w:p w14:paraId="71BC59D6"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2.2</w:t>
            </w:r>
          </w:p>
        </w:tc>
      </w:tr>
      <w:tr w:rsidR="00654BFA" w:rsidRPr="00E9708B" w14:paraId="0ADACB8C" w14:textId="77777777" w:rsidTr="003100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6CB2E366" w14:textId="77777777" w:rsidR="00654BFA" w:rsidRPr="00E9708B" w:rsidRDefault="00654BFA" w:rsidP="0038565D">
            <w:pPr>
              <w:spacing w:after="0"/>
              <w:rPr>
                <w:rFonts w:cs="Calibri"/>
              </w:rPr>
            </w:pPr>
            <w:r w:rsidRPr="00E9708B">
              <w:rPr>
                <w:rFonts w:cs="Calibri"/>
              </w:rPr>
              <w:t>Philippines</w:t>
            </w:r>
          </w:p>
        </w:tc>
        <w:tc>
          <w:tcPr>
            <w:tcW w:w="1697" w:type="dxa"/>
            <w:hideMark/>
          </w:tcPr>
          <w:p w14:paraId="25CABE89"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230</w:t>
            </w:r>
          </w:p>
        </w:tc>
        <w:tc>
          <w:tcPr>
            <w:tcW w:w="0" w:type="auto"/>
            <w:hideMark/>
          </w:tcPr>
          <w:p w14:paraId="6DFC589F"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1.6</w:t>
            </w:r>
          </w:p>
        </w:tc>
        <w:tc>
          <w:tcPr>
            <w:tcW w:w="0" w:type="auto"/>
            <w:hideMark/>
          </w:tcPr>
          <w:p w14:paraId="04E0B736"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39,661</w:t>
            </w:r>
          </w:p>
        </w:tc>
        <w:tc>
          <w:tcPr>
            <w:tcW w:w="884" w:type="dxa"/>
            <w:hideMark/>
          </w:tcPr>
          <w:p w14:paraId="3BE15860"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0.8</w:t>
            </w:r>
          </w:p>
        </w:tc>
        <w:tc>
          <w:tcPr>
            <w:tcW w:w="0" w:type="auto"/>
            <w:hideMark/>
          </w:tcPr>
          <w:p w14:paraId="4F0838D6"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232,386</w:t>
            </w:r>
          </w:p>
        </w:tc>
        <w:tc>
          <w:tcPr>
            <w:tcW w:w="0" w:type="auto"/>
            <w:hideMark/>
          </w:tcPr>
          <w:p w14:paraId="09793B0B"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1.0</w:t>
            </w:r>
          </w:p>
        </w:tc>
      </w:tr>
      <w:tr w:rsidR="00654BFA" w:rsidRPr="00E9708B" w14:paraId="215B959B"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06BF7655" w14:textId="77777777" w:rsidR="00654BFA" w:rsidRPr="00E9708B" w:rsidRDefault="00654BFA" w:rsidP="0038565D">
            <w:pPr>
              <w:spacing w:after="0"/>
              <w:rPr>
                <w:rFonts w:cs="Calibri"/>
              </w:rPr>
            </w:pPr>
            <w:r w:rsidRPr="00E9708B">
              <w:rPr>
                <w:rFonts w:cs="Calibri"/>
              </w:rPr>
              <w:t>South Africa</w:t>
            </w:r>
          </w:p>
        </w:tc>
        <w:tc>
          <w:tcPr>
            <w:tcW w:w="1697" w:type="dxa"/>
            <w:hideMark/>
          </w:tcPr>
          <w:p w14:paraId="7A2B3E64"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164</w:t>
            </w:r>
          </w:p>
        </w:tc>
        <w:tc>
          <w:tcPr>
            <w:tcW w:w="0" w:type="auto"/>
            <w:hideMark/>
          </w:tcPr>
          <w:p w14:paraId="68058646"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1.1</w:t>
            </w:r>
          </w:p>
        </w:tc>
        <w:tc>
          <w:tcPr>
            <w:tcW w:w="0" w:type="auto"/>
            <w:hideMark/>
          </w:tcPr>
          <w:p w14:paraId="36FD26B0"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40,131</w:t>
            </w:r>
          </w:p>
        </w:tc>
        <w:tc>
          <w:tcPr>
            <w:tcW w:w="884" w:type="dxa"/>
            <w:hideMark/>
          </w:tcPr>
          <w:p w14:paraId="28C20010"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0.9</w:t>
            </w:r>
          </w:p>
        </w:tc>
        <w:tc>
          <w:tcPr>
            <w:tcW w:w="0" w:type="auto"/>
            <w:hideMark/>
          </w:tcPr>
          <w:p w14:paraId="35891C49"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162,449</w:t>
            </w:r>
          </w:p>
        </w:tc>
        <w:tc>
          <w:tcPr>
            <w:tcW w:w="0" w:type="auto"/>
            <w:hideMark/>
          </w:tcPr>
          <w:p w14:paraId="680EF861"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0.7</w:t>
            </w:r>
          </w:p>
        </w:tc>
      </w:tr>
      <w:tr w:rsidR="00654BFA" w:rsidRPr="00E9708B" w14:paraId="7ED5D06E" w14:textId="77777777" w:rsidTr="003100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51871228" w14:textId="77777777" w:rsidR="00654BFA" w:rsidRPr="00E9708B" w:rsidRDefault="00654BFA" w:rsidP="0038565D">
            <w:pPr>
              <w:spacing w:after="0"/>
              <w:rPr>
                <w:rFonts w:cs="Calibri"/>
              </w:rPr>
            </w:pPr>
            <w:r w:rsidRPr="00E9708B">
              <w:rPr>
                <w:rFonts w:cs="Calibri"/>
              </w:rPr>
              <w:t>England</w:t>
            </w:r>
          </w:p>
        </w:tc>
        <w:tc>
          <w:tcPr>
            <w:tcW w:w="1697" w:type="dxa"/>
            <w:hideMark/>
          </w:tcPr>
          <w:p w14:paraId="45D060DF"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161</w:t>
            </w:r>
          </w:p>
        </w:tc>
        <w:tc>
          <w:tcPr>
            <w:tcW w:w="0" w:type="auto"/>
            <w:hideMark/>
          </w:tcPr>
          <w:p w14:paraId="66212AC5"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1.1</w:t>
            </w:r>
          </w:p>
        </w:tc>
        <w:tc>
          <w:tcPr>
            <w:tcW w:w="0" w:type="auto"/>
            <w:hideMark/>
          </w:tcPr>
          <w:p w14:paraId="2172A6A7"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180,775</w:t>
            </w:r>
          </w:p>
        </w:tc>
        <w:tc>
          <w:tcPr>
            <w:tcW w:w="884" w:type="dxa"/>
            <w:hideMark/>
          </w:tcPr>
          <w:p w14:paraId="46701B66"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3.8</w:t>
            </w:r>
          </w:p>
        </w:tc>
        <w:tc>
          <w:tcPr>
            <w:tcW w:w="0" w:type="auto"/>
            <w:hideMark/>
          </w:tcPr>
          <w:p w14:paraId="55D803E0"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907,570</w:t>
            </w:r>
          </w:p>
        </w:tc>
        <w:tc>
          <w:tcPr>
            <w:tcW w:w="0" w:type="auto"/>
            <w:hideMark/>
          </w:tcPr>
          <w:p w14:paraId="5B1990D3" w14:textId="77777777" w:rsidR="00654BFA" w:rsidRPr="00E9708B" w:rsidRDefault="00654BFA"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3.9</w:t>
            </w:r>
          </w:p>
        </w:tc>
      </w:tr>
      <w:tr w:rsidR="00654BFA" w:rsidRPr="00E9708B" w14:paraId="6EF74C61"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6BAA0DBC" w14:textId="77777777" w:rsidR="00654BFA" w:rsidRPr="00E9708B" w:rsidRDefault="00654BFA" w:rsidP="0038565D">
            <w:pPr>
              <w:spacing w:after="0"/>
              <w:rPr>
                <w:rFonts w:cs="Calibri"/>
              </w:rPr>
            </w:pPr>
            <w:r w:rsidRPr="00E9708B">
              <w:rPr>
                <w:rFonts w:cs="Calibri"/>
              </w:rPr>
              <w:t>India</w:t>
            </w:r>
          </w:p>
        </w:tc>
        <w:tc>
          <w:tcPr>
            <w:tcW w:w="1697" w:type="dxa"/>
            <w:hideMark/>
          </w:tcPr>
          <w:p w14:paraId="75DDD636"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93</w:t>
            </w:r>
          </w:p>
        </w:tc>
        <w:tc>
          <w:tcPr>
            <w:tcW w:w="0" w:type="auto"/>
            <w:hideMark/>
          </w:tcPr>
          <w:p w14:paraId="5A6FCBA1"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0.6</w:t>
            </w:r>
          </w:p>
        </w:tc>
        <w:tc>
          <w:tcPr>
            <w:tcW w:w="0" w:type="auto"/>
            <w:hideMark/>
          </w:tcPr>
          <w:p w14:paraId="0DE3BCA1"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49,145</w:t>
            </w:r>
          </w:p>
        </w:tc>
        <w:tc>
          <w:tcPr>
            <w:tcW w:w="884" w:type="dxa"/>
            <w:hideMark/>
          </w:tcPr>
          <w:p w14:paraId="74C8177F"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1.0</w:t>
            </w:r>
          </w:p>
        </w:tc>
        <w:tc>
          <w:tcPr>
            <w:tcW w:w="0" w:type="auto"/>
            <w:hideMark/>
          </w:tcPr>
          <w:p w14:paraId="3B3A4704"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455,389</w:t>
            </w:r>
          </w:p>
        </w:tc>
        <w:tc>
          <w:tcPr>
            <w:tcW w:w="0" w:type="auto"/>
            <w:hideMark/>
          </w:tcPr>
          <w:p w14:paraId="45C3433D" w14:textId="77777777" w:rsidR="00654BFA" w:rsidRPr="00E9708B" w:rsidRDefault="00654BFA"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1.9</w:t>
            </w:r>
          </w:p>
        </w:tc>
      </w:tr>
    </w:tbl>
    <w:p w14:paraId="7DCED21C" w14:textId="742E26DE" w:rsidR="00654BFA" w:rsidRDefault="00654BFA" w:rsidP="002A06E4"/>
    <w:p w14:paraId="04487E2B" w14:textId="4D7F520F" w:rsidR="002A06E4" w:rsidRDefault="002A06E4" w:rsidP="002A06E4">
      <w:pPr>
        <w:pStyle w:val="Caption"/>
      </w:pPr>
      <w:bookmarkStart w:id="57" w:name="_Toc46759416"/>
      <w:r>
        <w:t xml:space="preserve">Table </w:t>
      </w:r>
      <w:r>
        <w:fldChar w:fldCharType="begin"/>
      </w:r>
      <w:r>
        <w:instrText>SEQ Table \* ARABIC</w:instrText>
      </w:r>
      <w:r>
        <w:fldChar w:fldCharType="separate"/>
      </w:r>
      <w:r w:rsidR="00491C57">
        <w:rPr>
          <w:noProof/>
        </w:rPr>
        <w:t>10</w:t>
      </w:r>
      <w:r>
        <w:fldChar w:fldCharType="end"/>
      </w:r>
      <w:r>
        <w:t xml:space="preserve"> Languages other than English</w:t>
      </w:r>
      <w:bookmarkEnd w:id="57"/>
    </w:p>
    <w:tbl>
      <w:tblPr>
        <w:tblStyle w:val="CoeTemplates"/>
        <w:tblW w:w="9894" w:type="dxa"/>
        <w:tblLook w:val="04A0" w:firstRow="1" w:lastRow="0" w:firstColumn="1" w:lastColumn="0" w:noHBand="0" w:noVBand="1"/>
      </w:tblPr>
      <w:tblGrid>
        <w:gridCol w:w="1985"/>
        <w:gridCol w:w="1605"/>
        <w:gridCol w:w="748"/>
        <w:gridCol w:w="2030"/>
        <w:gridCol w:w="748"/>
        <w:gridCol w:w="2030"/>
        <w:gridCol w:w="748"/>
      </w:tblGrid>
      <w:tr w:rsidR="0031004C" w:rsidRPr="00E2199E" w14:paraId="161C8CF1" w14:textId="77777777" w:rsidTr="003100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069C4C21" w14:textId="77777777" w:rsidR="0031004C" w:rsidRPr="00E2199E" w:rsidRDefault="00FF0EF3" w:rsidP="0038565D">
            <w:pPr>
              <w:spacing w:after="0"/>
              <w:rPr>
                <w:rStyle w:val="Hyperlink"/>
                <w:rFonts w:cs="Calibri"/>
                <w:color w:val="FFFFFF" w:themeColor="background1"/>
              </w:rPr>
            </w:pPr>
            <w:hyperlink r:id="rId19" w:tgtFrame="_blank" w:tooltip="Records the main language other than English spoken at home, if any, and is coded using the Australian Standard Classification of Languages (ASCL)." w:history="1">
              <w:r w:rsidR="0031004C" w:rsidRPr="00E2199E">
                <w:rPr>
                  <w:rStyle w:val="Hyperlink"/>
                  <w:rFonts w:cs="Calibri"/>
                  <w:color w:val="FFFFFF" w:themeColor="background1"/>
                </w:rPr>
                <w:t>Language, top responses (other than English)</w:t>
              </w:r>
            </w:hyperlink>
          </w:p>
        </w:tc>
        <w:tc>
          <w:tcPr>
            <w:tcW w:w="1605" w:type="dxa"/>
            <w:hideMark/>
          </w:tcPr>
          <w:p w14:paraId="35215300" w14:textId="77777777" w:rsidR="0031004C" w:rsidRPr="00E2199E" w:rsidRDefault="0031004C"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Emerald (Qld)</w:t>
            </w:r>
          </w:p>
        </w:tc>
        <w:tc>
          <w:tcPr>
            <w:tcW w:w="748" w:type="dxa"/>
            <w:hideMark/>
          </w:tcPr>
          <w:p w14:paraId="5A79F403" w14:textId="77777777" w:rsidR="0031004C" w:rsidRPr="00E2199E" w:rsidRDefault="0031004C"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w:t>
            </w:r>
          </w:p>
        </w:tc>
        <w:tc>
          <w:tcPr>
            <w:tcW w:w="2030" w:type="dxa"/>
            <w:hideMark/>
          </w:tcPr>
          <w:p w14:paraId="1392F5EA" w14:textId="77777777" w:rsidR="0031004C" w:rsidRPr="00E2199E" w:rsidRDefault="0031004C"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Queensland</w:t>
            </w:r>
          </w:p>
        </w:tc>
        <w:tc>
          <w:tcPr>
            <w:tcW w:w="748" w:type="dxa"/>
            <w:hideMark/>
          </w:tcPr>
          <w:p w14:paraId="07F0D380" w14:textId="77777777" w:rsidR="0031004C" w:rsidRPr="00E2199E" w:rsidRDefault="0031004C"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w:t>
            </w:r>
          </w:p>
        </w:tc>
        <w:tc>
          <w:tcPr>
            <w:tcW w:w="2030" w:type="dxa"/>
            <w:hideMark/>
          </w:tcPr>
          <w:p w14:paraId="3CEE7F89" w14:textId="77777777" w:rsidR="0031004C" w:rsidRPr="00E2199E" w:rsidRDefault="0031004C"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Australia</w:t>
            </w:r>
          </w:p>
        </w:tc>
        <w:tc>
          <w:tcPr>
            <w:tcW w:w="748" w:type="dxa"/>
            <w:hideMark/>
          </w:tcPr>
          <w:p w14:paraId="249F80CA" w14:textId="77777777" w:rsidR="0031004C" w:rsidRPr="00E2199E" w:rsidRDefault="0031004C" w:rsidP="0031004C">
            <w:pPr>
              <w:spacing w:after="0"/>
              <w:jc w:val="right"/>
              <w:cnfStyle w:val="100000000000" w:firstRow="1" w:lastRow="0" w:firstColumn="0" w:lastColumn="0" w:oddVBand="0" w:evenVBand="0" w:oddHBand="0" w:evenHBand="0" w:firstRowFirstColumn="0" w:firstRowLastColumn="0" w:lastRowFirstColumn="0" w:lastRowLastColumn="0"/>
              <w:rPr>
                <w:rStyle w:val="Hyperlink"/>
                <w:rFonts w:cs="Calibri"/>
                <w:color w:val="FFFFFF" w:themeColor="background1"/>
              </w:rPr>
            </w:pPr>
            <w:r w:rsidRPr="00E2199E">
              <w:rPr>
                <w:rStyle w:val="Hyperlink"/>
                <w:rFonts w:cs="Calibri"/>
                <w:color w:val="FFFFFF" w:themeColor="background1"/>
              </w:rPr>
              <w:t>%</w:t>
            </w:r>
          </w:p>
        </w:tc>
      </w:tr>
      <w:tr w:rsidR="0031004C" w:rsidRPr="00E9708B" w14:paraId="05A8F89B"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6057BEEF" w14:textId="77777777" w:rsidR="0031004C" w:rsidRPr="00E9708B" w:rsidRDefault="0031004C" w:rsidP="0038565D">
            <w:pPr>
              <w:spacing w:after="0"/>
              <w:rPr>
                <w:rFonts w:cs="Calibri"/>
              </w:rPr>
            </w:pPr>
            <w:r w:rsidRPr="00E9708B">
              <w:rPr>
                <w:rFonts w:cs="Calibri"/>
              </w:rPr>
              <w:t>Afrikaans</w:t>
            </w:r>
          </w:p>
        </w:tc>
        <w:tc>
          <w:tcPr>
            <w:tcW w:w="1605" w:type="dxa"/>
            <w:hideMark/>
          </w:tcPr>
          <w:p w14:paraId="2144B84F"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113</w:t>
            </w:r>
          </w:p>
        </w:tc>
        <w:tc>
          <w:tcPr>
            <w:tcW w:w="0" w:type="auto"/>
            <w:hideMark/>
          </w:tcPr>
          <w:p w14:paraId="645F6E3D"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0.8</w:t>
            </w:r>
          </w:p>
        </w:tc>
        <w:tc>
          <w:tcPr>
            <w:tcW w:w="0" w:type="auto"/>
            <w:hideMark/>
          </w:tcPr>
          <w:p w14:paraId="3C14F533"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12,525</w:t>
            </w:r>
          </w:p>
        </w:tc>
        <w:tc>
          <w:tcPr>
            <w:tcW w:w="0" w:type="auto"/>
            <w:hideMark/>
          </w:tcPr>
          <w:p w14:paraId="0B0F739B"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0.3</w:t>
            </w:r>
          </w:p>
        </w:tc>
        <w:tc>
          <w:tcPr>
            <w:tcW w:w="0" w:type="auto"/>
            <w:hideMark/>
          </w:tcPr>
          <w:p w14:paraId="6AD2BF1F"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43,741</w:t>
            </w:r>
          </w:p>
        </w:tc>
        <w:tc>
          <w:tcPr>
            <w:tcW w:w="0" w:type="auto"/>
            <w:hideMark/>
          </w:tcPr>
          <w:p w14:paraId="31FB02D8"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0.2</w:t>
            </w:r>
          </w:p>
        </w:tc>
      </w:tr>
      <w:tr w:rsidR="0031004C" w:rsidRPr="00E9708B" w14:paraId="59FC8754" w14:textId="77777777" w:rsidTr="003100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3E560782" w14:textId="77777777" w:rsidR="0031004C" w:rsidRPr="00E9708B" w:rsidRDefault="0031004C" w:rsidP="0038565D">
            <w:pPr>
              <w:spacing w:after="0"/>
              <w:rPr>
                <w:rFonts w:cs="Calibri"/>
              </w:rPr>
            </w:pPr>
            <w:r w:rsidRPr="00E9708B">
              <w:rPr>
                <w:rFonts w:cs="Calibri"/>
              </w:rPr>
              <w:t>Filipino</w:t>
            </w:r>
          </w:p>
        </w:tc>
        <w:tc>
          <w:tcPr>
            <w:tcW w:w="1605" w:type="dxa"/>
            <w:hideMark/>
          </w:tcPr>
          <w:p w14:paraId="056ADEB9"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104</w:t>
            </w:r>
          </w:p>
        </w:tc>
        <w:tc>
          <w:tcPr>
            <w:tcW w:w="0" w:type="auto"/>
            <w:hideMark/>
          </w:tcPr>
          <w:p w14:paraId="6FEF002C"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0.7</w:t>
            </w:r>
          </w:p>
        </w:tc>
        <w:tc>
          <w:tcPr>
            <w:tcW w:w="0" w:type="auto"/>
            <w:hideMark/>
          </w:tcPr>
          <w:p w14:paraId="3EE69531"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11,371</w:t>
            </w:r>
          </w:p>
        </w:tc>
        <w:tc>
          <w:tcPr>
            <w:tcW w:w="0" w:type="auto"/>
            <w:hideMark/>
          </w:tcPr>
          <w:p w14:paraId="2EF6405C"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0.2</w:t>
            </w:r>
          </w:p>
        </w:tc>
        <w:tc>
          <w:tcPr>
            <w:tcW w:w="0" w:type="auto"/>
            <w:hideMark/>
          </w:tcPr>
          <w:p w14:paraId="380FCECE"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71,220</w:t>
            </w:r>
          </w:p>
        </w:tc>
        <w:tc>
          <w:tcPr>
            <w:tcW w:w="0" w:type="auto"/>
            <w:hideMark/>
          </w:tcPr>
          <w:p w14:paraId="517D9651"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0.3</w:t>
            </w:r>
          </w:p>
        </w:tc>
      </w:tr>
      <w:tr w:rsidR="0031004C" w:rsidRPr="00E9708B" w14:paraId="76E62FA3"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47E07C8E" w14:textId="77777777" w:rsidR="0031004C" w:rsidRPr="00E9708B" w:rsidRDefault="0031004C" w:rsidP="0038565D">
            <w:pPr>
              <w:spacing w:after="0"/>
              <w:rPr>
                <w:rFonts w:cs="Calibri"/>
              </w:rPr>
            </w:pPr>
            <w:r w:rsidRPr="00E9708B">
              <w:rPr>
                <w:rFonts w:cs="Calibri"/>
              </w:rPr>
              <w:t>Tagalog</w:t>
            </w:r>
          </w:p>
        </w:tc>
        <w:tc>
          <w:tcPr>
            <w:tcW w:w="1605" w:type="dxa"/>
            <w:hideMark/>
          </w:tcPr>
          <w:p w14:paraId="0A1721AA"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95</w:t>
            </w:r>
          </w:p>
        </w:tc>
        <w:tc>
          <w:tcPr>
            <w:tcW w:w="0" w:type="auto"/>
            <w:hideMark/>
          </w:tcPr>
          <w:p w14:paraId="34733493"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0.7</w:t>
            </w:r>
          </w:p>
        </w:tc>
        <w:tc>
          <w:tcPr>
            <w:tcW w:w="0" w:type="auto"/>
            <w:hideMark/>
          </w:tcPr>
          <w:p w14:paraId="42B4BF9F"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16,999</w:t>
            </w:r>
          </w:p>
        </w:tc>
        <w:tc>
          <w:tcPr>
            <w:tcW w:w="0" w:type="auto"/>
            <w:hideMark/>
          </w:tcPr>
          <w:p w14:paraId="2B2816E5"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0.4</w:t>
            </w:r>
          </w:p>
        </w:tc>
        <w:tc>
          <w:tcPr>
            <w:tcW w:w="0" w:type="auto"/>
            <w:hideMark/>
          </w:tcPr>
          <w:p w14:paraId="3C032AC1"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111,273</w:t>
            </w:r>
          </w:p>
        </w:tc>
        <w:tc>
          <w:tcPr>
            <w:tcW w:w="0" w:type="auto"/>
            <w:hideMark/>
          </w:tcPr>
          <w:p w14:paraId="608C069A"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0.5</w:t>
            </w:r>
          </w:p>
        </w:tc>
      </w:tr>
      <w:tr w:rsidR="0031004C" w:rsidRPr="00E9708B" w14:paraId="57B9B952" w14:textId="77777777" w:rsidTr="003100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77BE7D6B" w14:textId="77777777" w:rsidR="0031004C" w:rsidRPr="00E9708B" w:rsidRDefault="0031004C" w:rsidP="0038565D">
            <w:pPr>
              <w:spacing w:after="0"/>
              <w:rPr>
                <w:rFonts w:cs="Calibri"/>
              </w:rPr>
            </w:pPr>
            <w:r w:rsidRPr="00E9708B">
              <w:rPr>
                <w:rFonts w:cs="Calibri"/>
              </w:rPr>
              <w:t>Punjabi</w:t>
            </w:r>
          </w:p>
        </w:tc>
        <w:tc>
          <w:tcPr>
            <w:tcW w:w="1605" w:type="dxa"/>
            <w:hideMark/>
          </w:tcPr>
          <w:p w14:paraId="61DE5FCA"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51</w:t>
            </w:r>
          </w:p>
        </w:tc>
        <w:tc>
          <w:tcPr>
            <w:tcW w:w="0" w:type="auto"/>
            <w:hideMark/>
          </w:tcPr>
          <w:p w14:paraId="2B0DB435"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0.4</w:t>
            </w:r>
          </w:p>
        </w:tc>
        <w:tc>
          <w:tcPr>
            <w:tcW w:w="0" w:type="auto"/>
            <w:hideMark/>
          </w:tcPr>
          <w:p w14:paraId="47C71757"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17,991</w:t>
            </w:r>
          </w:p>
        </w:tc>
        <w:tc>
          <w:tcPr>
            <w:tcW w:w="0" w:type="auto"/>
            <w:hideMark/>
          </w:tcPr>
          <w:p w14:paraId="3BD74663"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0.4</w:t>
            </w:r>
          </w:p>
        </w:tc>
        <w:tc>
          <w:tcPr>
            <w:tcW w:w="0" w:type="auto"/>
            <w:hideMark/>
          </w:tcPr>
          <w:p w14:paraId="4CB41F60"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132,496</w:t>
            </w:r>
          </w:p>
        </w:tc>
        <w:tc>
          <w:tcPr>
            <w:tcW w:w="0" w:type="auto"/>
            <w:hideMark/>
          </w:tcPr>
          <w:p w14:paraId="352496CB"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0.6</w:t>
            </w:r>
          </w:p>
        </w:tc>
      </w:tr>
      <w:tr w:rsidR="0031004C" w:rsidRPr="00E9708B" w14:paraId="76545B88"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0B0754E3" w14:textId="77777777" w:rsidR="0031004C" w:rsidRPr="00E9708B" w:rsidRDefault="0031004C" w:rsidP="0038565D">
            <w:pPr>
              <w:spacing w:after="0"/>
              <w:rPr>
                <w:rFonts w:cs="Calibri"/>
              </w:rPr>
            </w:pPr>
            <w:r w:rsidRPr="00E9708B">
              <w:rPr>
                <w:rFonts w:cs="Calibri"/>
              </w:rPr>
              <w:t>Mandarin</w:t>
            </w:r>
          </w:p>
        </w:tc>
        <w:tc>
          <w:tcPr>
            <w:tcW w:w="1605" w:type="dxa"/>
            <w:hideMark/>
          </w:tcPr>
          <w:p w14:paraId="335030A1"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43</w:t>
            </w:r>
          </w:p>
        </w:tc>
        <w:tc>
          <w:tcPr>
            <w:tcW w:w="0" w:type="auto"/>
            <w:hideMark/>
          </w:tcPr>
          <w:p w14:paraId="266651C1"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0.3</w:t>
            </w:r>
          </w:p>
        </w:tc>
        <w:tc>
          <w:tcPr>
            <w:tcW w:w="0" w:type="auto"/>
            <w:hideMark/>
          </w:tcPr>
          <w:p w14:paraId="3E5B149B"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69,474</w:t>
            </w:r>
          </w:p>
        </w:tc>
        <w:tc>
          <w:tcPr>
            <w:tcW w:w="0" w:type="auto"/>
            <w:hideMark/>
          </w:tcPr>
          <w:p w14:paraId="473260B0"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1.5</w:t>
            </w:r>
          </w:p>
        </w:tc>
        <w:tc>
          <w:tcPr>
            <w:tcW w:w="0" w:type="auto"/>
            <w:hideMark/>
          </w:tcPr>
          <w:p w14:paraId="72B42CBB"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596,711</w:t>
            </w:r>
          </w:p>
        </w:tc>
        <w:tc>
          <w:tcPr>
            <w:tcW w:w="0" w:type="auto"/>
            <w:hideMark/>
          </w:tcPr>
          <w:p w14:paraId="0524F840"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2.5</w:t>
            </w:r>
          </w:p>
        </w:tc>
      </w:tr>
      <w:tr w:rsidR="0031004C" w:rsidRPr="00E9708B" w14:paraId="48F51E0F" w14:textId="77777777" w:rsidTr="003100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1D4857A9" w14:textId="77777777" w:rsidR="0031004C" w:rsidRPr="00E9708B" w:rsidRDefault="0031004C" w:rsidP="0038565D">
            <w:pPr>
              <w:spacing w:after="0"/>
              <w:rPr>
                <w:rFonts w:cs="Calibri"/>
              </w:rPr>
            </w:pPr>
            <w:r w:rsidRPr="00E9708B">
              <w:rPr>
                <w:rFonts w:cs="Calibri"/>
              </w:rPr>
              <w:t> </w:t>
            </w:r>
          </w:p>
        </w:tc>
        <w:tc>
          <w:tcPr>
            <w:tcW w:w="1605" w:type="dxa"/>
            <w:hideMark/>
          </w:tcPr>
          <w:p w14:paraId="7B57AD8E"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 </w:t>
            </w:r>
          </w:p>
        </w:tc>
        <w:tc>
          <w:tcPr>
            <w:tcW w:w="0" w:type="auto"/>
            <w:hideMark/>
          </w:tcPr>
          <w:p w14:paraId="6DAA2582"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 </w:t>
            </w:r>
          </w:p>
        </w:tc>
        <w:tc>
          <w:tcPr>
            <w:tcW w:w="0" w:type="auto"/>
            <w:hideMark/>
          </w:tcPr>
          <w:p w14:paraId="336DCF0F"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p>
        </w:tc>
        <w:tc>
          <w:tcPr>
            <w:tcW w:w="0" w:type="auto"/>
            <w:hideMark/>
          </w:tcPr>
          <w:p w14:paraId="16AD3C68"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p>
        </w:tc>
        <w:tc>
          <w:tcPr>
            <w:tcW w:w="0" w:type="auto"/>
            <w:hideMark/>
          </w:tcPr>
          <w:p w14:paraId="0EF31FFA"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p>
        </w:tc>
        <w:tc>
          <w:tcPr>
            <w:tcW w:w="0" w:type="auto"/>
            <w:hideMark/>
          </w:tcPr>
          <w:p w14:paraId="201E6428"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p>
        </w:tc>
      </w:tr>
      <w:tr w:rsidR="0031004C" w:rsidRPr="00E9708B" w14:paraId="7F2FE6AB" w14:textId="77777777" w:rsidTr="003100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7E8F02E2" w14:textId="77777777" w:rsidR="0031004C" w:rsidRPr="00E9708B" w:rsidRDefault="0031004C" w:rsidP="0038565D">
            <w:pPr>
              <w:spacing w:after="0"/>
              <w:rPr>
                <w:rFonts w:cs="Calibri"/>
              </w:rPr>
            </w:pPr>
            <w:r w:rsidRPr="00E9708B">
              <w:rPr>
                <w:rFonts w:cs="Calibri"/>
              </w:rPr>
              <w:t>English only spoken at home</w:t>
            </w:r>
          </w:p>
        </w:tc>
        <w:tc>
          <w:tcPr>
            <w:tcW w:w="1605" w:type="dxa"/>
            <w:hideMark/>
          </w:tcPr>
          <w:p w14:paraId="4F6E8559"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11,765</w:t>
            </w:r>
          </w:p>
        </w:tc>
        <w:tc>
          <w:tcPr>
            <w:tcW w:w="0" w:type="auto"/>
            <w:hideMark/>
          </w:tcPr>
          <w:p w14:paraId="5DFE7AE0"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81.8</w:t>
            </w:r>
          </w:p>
        </w:tc>
        <w:tc>
          <w:tcPr>
            <w:tcW w:w="0" w:type="auto"/>
            <w:hideMark/>
          </w:tcPr>
          <w:p w14:paraId="06BCD186"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3,820,632</w:t>
            </w:r>
          </w:p>
        </w:tc>
        <w:tc>
          <w:tcPr>
            <w:tcW w:w="0" w:type="auto"/>
            <w:hideMark/>
          </w:tcPr>
          <w:p w14:paraId="14BEB59C"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81.2</w:t>
            </w:r>
          </w:p>
        </w:tc>
        <w:tc>
          <w:tcPr>
            <w:tcW w:w="0" w:type="auto"/>
            <w:hideMark/>
          </w:tcPr>
          <w:p w14:paraId="7349D06D"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17,020,417</w:t>
            </w:r>
          </w:p>
        </w:tc>
        <w:tc>
          <w:tcPr>
            <w:tcW w:w="0" w:type="auto"/>
            <w:hideMark/>
          </w:tcPr>
          <w:p w14:paraId="71CDCC9F" w14:textId="77777777" w:rsidR="0031004C" w:rsidRPr="00E9708B" w:rsidRDefault="0031004C" w:rsidP="0038565D">
            <w:pPr>
              <w:spacing w:after="0"/>
              <w:jc w:val="right"/>
              <w:cnfStyle w:val="000000100000" w:firstRow="0" w:lastRow="0" w:firstColumn="0" w:lastColumn="0" w:oddVBand="0" w:evenVBand="0" w:oddHBand="1" w:evenHBand="0" w:firstRowFirstColumn="0" w:firstRowLastColumn="0" w:lastRowFirstColumn="0" w:lastRowLastColumn="0"/>
              <w:rPr>
                <w:rFonts w:cs="Calibri"/>
              </w:rPr>
            </w:pPr>
            <w:r w:rsidRPr="00E9708B">
              <w:rPr>
                <w:rFonts w:cs="Calibri"/>
              </w:rPr>
              <w:t>72.7</w:t>
            </w:r>
          </w:p>
        </w:tc>
      </w:tr>
      <w:tr w:rsidR="0031004C" w:rsidRPr="00E9708B" w14:paraId="7BAC1838" w14:textId="77777777" w:rsidTr="003100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6BB13883" w14:textId="77777777" w:rsidR="0031004C" w:rsidRPr="00E9708B" w:rsidRDefault="0031004C" w:rsidP="0038565D">
            <w:pPr>
              <w:spacing w:after="0"/>
              <w:rPr>
                <w:rFonts w:cs="Calibri"/>
              </w:rPr>
            </w:pPr>
            <w:r w:rsidRPr="00E9708B">
              <w:rPr>
                <w:rFonts w:cs="Calibri"/>
              </w:rPr>
              <w:t>Households where a non-English language is spoken</w:t>
            </w:r>
          </w:p>
        </w:tc>
        <w:tc>
          <w:tcPr>
            <w:tcW w:w="1605" w:type="dxa"/>
            <w:hideMark/>
          </w:tcPr>
          <w:p w14:paraId="08D1E651"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399</w:t>
            </w:r>
          </w:p>
        </w:tc>
        <w:tc>
          <w:tcPr>
            <w:tcW w:w="0" w:type="auto"/>
            <w:hideMark/>
          </w:tcPr>
          <w:p w14:paraId="777D541D"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7.6</w:t>
            </w:r>
          </w:p>
        </w:tc>
        <w:tc>
          <w:tcPr>
            <w:tcW w:w="0" w:type="auto"/>
            <w:hideMark/>
          </w:tcPr>
          <w:p w14:paraId="1E10E090"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242,052</w:t>
            </w:r>
          </w:p>
        </w:tc>
        <w:tc>
          <w:tcPr>
            <w:tcW w:w="0" w:type="auto"/>
            <w:hideMark/>
          </w:tcPr>
          <w:p w14:paraId="0883A9E4"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13.5</w:t>
            </w:r>
          </w:p>
        </w:tc>
        <w:tc>
          <w:tcPr>
            <w:tcW w:w="0" w:type="auto"/>
            <w:hideMark/>
          </w:tcPr>
          <w:p w14:paraId="3E193E6F"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1,971,011</w:t>
            </w:r>
          </w:p>
        </w:tc>
        <w:tc>
          <w:tcPr>
            <w:tcW w:w="0" w:type="auto"/>
            <w:hideMark/>
          </w:tcPr>
          <w:p w14:paraId="697D0169" w14:textId="77777777" w:rsidR="0031004C" w:rsidRPr="00E9708B" w:rsidRDefault="0031004C" w:rsidP="0038565D">
            <w:pPr>
              <w:spacing w:after="0"/>
              <w:jc w:val="right"/>
              <w:cnfStyle w:val="000000010000" w:firstRow="0" w:lastRow="0" w:firstColumn="0" w:lastColumn="0" w:oddVBand="0" w:evenVBand="0" w:oddHBand="0" w:evenHBand="1" w:firstRowFirstColumn="0" w:firstRowLastColumn="0" w:lastRowFirstColumn="0" w:lastRowLastColumn="0"/>
              <w:rPr>
                <w:rFonts w:cs="Calibri"/>
              </w:rPr>
            </w:pPr>
            <w:r w:rsidRPr="00E9708B">
              <w:rPr>
                <w:rFonts w:cs="Calibri"/>
              </w:rPr>
              <w:t>22.2</w:t>
            </w:r>
          </w:p>
        </w:tc>
      </w:tr>
    </w:tbl>
    <w:p w14:paraId="10581270" w14:textId="77777777" w:rsidR="00654BFA" w:rsidRPr="00654BFA" w:rsidRDefault="00654BFA" w:rsidP="00654BFA">
      <w:pPr>
        <w:pStyle w:val="BodyText"/>
        <w:rPr>
          <w:lang w:eastAsia="en-US"/>
        </w:rPr>
      </w:pPr>
    </w:p>
    <w:p w14:paraId="556883E6" w14:textId="77777777" w:rsidR="00157FFC" w:rsidRDefault="00C415DD" w:rsidP="00157FFC">
      <w:pPr>
        <w:pStyle w:val="BodyText"/>
        <w:keepNext/>
      </w:pPr>
      <w:r w:rsidRPr="00E9708B">
        <w:rPr>
          <w:rFonts w:cs="Calibri"/>
          <w:noProof/>
        </w:rPr>
        <w:drawing>
          <wp:inline distT="0" distB="0" distL="0" distR="0" wp14:anchorId="7074614B" wp14:editId="6039E4AA">
            <wp:extent cx="6120130" cy="2105025"/>
            <wp:effectExtent l="0" t="0" r="0" b="952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96DAC541-7B7A-43D3-8B79-37D633B846F1}">
                          <asvg:svgBlip xmlns:asvg="http://schemas.microsoft.com/office/drawing/2016/SVG/main" r:embed="rId21"/>
                        </a:ext>
                      </a:extLst>
                    </a:blip>
                    <a:srcRect b="17414"/>
                    <a:stretch/>
                  </pic:blipFill>
                  <pic:spPr bwMode="auto">
                    <a:xfrm>
                      <a:off x="0" y="0"/>
                      <a:ext cx="6120130" cy="2105025"/>
                    </a:xfrm>
                    <a:prstGeom prst="rect">
                      <a:avLst/>
                    </a:prstGeom>
                    <a:ln>
                      <a:noFill/>
                    </a:ln>
                    <a:extLst>
                      <a:ext uri="{53640926-AAD7-44D8-BBD7-CCE9431645EC}">
                        <a14:shadowObscured xmlns:a14="http://schemas.microsoft.com/office/drawing/2010/main"/>
                      </a:ext>
                    </a:extLst>
                  </pic:spPr>
                </pic:pic>
              </a:graphicData>
            </a:graphic>
          </wp:inline>
        </w:drawing>
      </w:r>
    </w:p>
    <w:p w14:paraId="5AB76375" w14:textId="7E9E5192" w:rsidR="009E2794" w:rsidRDefault="00157FFC" w:rsidP="00157FFC">
      <w:pPr>
        <w:pStyle w:val="Caption"/>
      </w:pPr>
      <w:bookmarkStart w:id="58" w:name="_Toc46759418"/>
      <w:r>
        <w:t xml:space="preserve">Figure </w:t>
      </w:r>
      <w:r>
        <w:fldChar w:fldCharType="begin"/>
      </w:r>
      <w:r>
        <w:instrText>SEQ Figure \* ARABIC</w:instrText>
      </w:r>
      <w:r>
        <w:fldChar w:fldCharType="separate"/>
      </w:r>
      <w:r w:rsidR="00FA23A8">
        <w:rPr>
          <w:noProof/>
        </w:rPr>
        <w:t>2</w:t>
      </w:r>
      <w:r>
        <w:fldChar w:fldCharType="end"/>
      </w:r>
      <w:r>
        <w:t xml:space="preserve"> English proficiency for persons born overseas.</w:t>
      </w:r>
      <w:bookmarkEnd w:id="58"/>
    </w:p>
    <w:p w14:paraId="0FCBF971" w14:textId="77777777" w:rsidR="00567995" w:rsidRDefault="00567995" w:rsidP="00567995">
      <w:pPr>
        <w:pStyle w:val="BodyText"/>
      </w:pPr>
      <w:r>
        <w:t>This variable classifies each person’s self-assessed proficiency in spoken English. This indicator should be regarded as a measure of a person's ability to speak English rather than a definitive measure of ability.</w:t>
      </w:r>
    </w:p>
    <w:p w14:paraId="41A32CF3" w14:textId="59E1C529" w:rsidR="00567995" w:rsidRDefault="00567995" w:rsidP="00567995">
      <w:pPr>
        <w:pStyle w:val="BodyText"/>
      </w:pPr>
      <w:r w:rsidRPr="00567995">
        <w:rPr>
          <w:b/>
          <w:bCs/>
        </w:rPr>
        <w:t>Source:</w:t>
      </w:r>
      <w:r>
        <w:t xml:space="preserve"> Australian Bureau of Statistics 2016 Census of Population and Housing, REMPLAN Community.</w:t>
      </w:r>
    </w:p>
    <w:p w14:paraId="4555A8AF" w14:textId="77777777" w:rsidR="00567995" w:rsidRPr="001066F2" w:rsidRDefault="00567995" w:rsidP="00567995">
      <w:pPr>
        <w:pStyle w:val="BodyText"/>
      </w:pPr>
    </w:p>
    <w:p w14:paraId="2387857A" w14:textId="313980C1" w:rsidR="0012619B" w:rsidRPr="00061F00" w:rsidRDefault="0012619B" w:rsidP="003A5275">
      <w:pPr>
        <w:pStyle w:val="Heading2unnumbered"/>
      </w:pPr>
      <w:bookmarkStart w:id="59" w:name="_Toc46759398"/>
      <w:r w:rsidRPr="00061F00">
        <w:t>Abor</w:t>
      </w:r>
      <w:r w:rsidR="00684F0D">
        <w:t>i</w:t>
      </w:r>
      <w:r w:rsidRPr="00061F00">
        <w:t xml:space="preserve">ginal </w:t>
      </w:r>
      <w:r w:rsidR="00684F0D">
        <w:t>c</w:t>
      </w:r>
      <w:r w:rsidRPr="003A5275">
        <w:t>ulture</w:t>
      </w:r>
      <w:r w:rsidRPr="00061F00">
        <w:t xml:space="preserve"> and </w:t>
      </w:r>
      <w:r w:rsidR="00684F0D">
        <w:t>h</w:t>
      </w:r>
      <w:r w:rsidRPr="00061F00">
        <w:t>istory</w:t>
      </w:r>
      <w:bookmarkEnd w:id="59"/>
    </w:p>
    <w:p w14:paraId="39F3E24F" w14:textId="63590928" w:rsidR="001C2D06" w:rsidRPr="001C2D06" w:rsidRDefault="001C2D06" w:rsidP="00610CBC">
      <w:pPr>
        <w:pStyle w:val="BodyText"/>
      </w:pPr>
      <w:r w:rsidRPr="001C2D06">
        <w:t xml:space="preserve">The area was originally owned by Aboriginal groups (for example, the Gayiri) for tens of thousands of years before European colonisation in the nineteenth century. </w:t>
      </w:r>
    </w:p>
    <w:p w14:paraId="46FD9F6C" w14:textId="37043C84" w:rsidR="001C2D06" w:rsidRPr="001C2D06" w:rsidRDefault="001C2D06" w:rsidP="00610CBC">
      <w:pPr>
        <w:pStyle w:val="BodyText"/>
      </w:pPr>
      <w:r w:rsidRPr="001C2D06">
        <w:t>The Central Highlands is at the intersection of several groups who each have a claim as Traditional Custodians of the land within the region. These groups are at various stages of researching and documenting their ancestry, history, language and cultural information.</w:t>
      </w:r>
    </w:p>
    <w:p w14:paraId="5E1841DC" w14:textId="77777777" w:rsidR="001C2D06" w:rsidRPr="001C2D06" w:rsidRDefault="001C2D06" w:rsidP="00610CBC">
      <w:pPr>
        <w:pStyle w:val="BodyText"/>
      </w:pPr>
      <w:r w:rsidRPr="001C2D06">
        <w:t>There are many Aboriginal and Torres Strait Islanders who undertake work within the Central Highlands Regional Council community who are not Traditional Custodians of Central Highland areas. These Elders are generally referred to as Community Elders and Historical Elders. Many of these Elders have lived in the Central Highlands region for all or most of their lives and are passionate about the Central Highlands community.</w:t>
      </w:r>
    </w:p>
    <w:p w14:paraId="139FF531" w14:textId="6C85EAF6" w:rsidR="001C2D06" w:rsidRPr="001C2D06" w:rsidRDefault="00610CBC" w:rsidP="00610CBC">
      <w:pPr>
        <w:pStyle w:val="BodyText"/>
      </w:pPr>
      <w:r w:rsidRPr="00610CBC">
        <w:lastRenderedPageBreak/>
        <w:t>Emerald has a medium proportion of Aboriginal people at 3.5% of the population as opposed to 4.0% across Queensland and only 2.8% nationally.</w:t>
      </w:r>
      <w:r>
        <w:t xml:space="preserve"> </w:t>
      </w:r>
      <w:r w:rsidR="001C2D06" w:rsidRPr="001C2D06">
        <w:t xml:space="preserve">Children aged 0-14 years make up nearly 25% of the population (Australian Bureau of Statistics 2016 Census).  </w:t>
      </w:r>
    </w:p>
    <w:p w14:paraId="367CB156" w14:textId="77777777" w:rsidR="001C2D06" w:rsidRPr="001C2D06" w:rsidRDefault="001C2D06" w:rsidP="00610CBC">
      <w:pPr>
        <w:pStyle w:val="BodyText"/>
      </w:pPr>
      <w:r w:rsidRPr="001C2D06">
        <w:t>This is a relatively young group with Aboriginal and Torres Strait Islander youth aged 0 - 25 years which is 54.4% of the total Aboriginal and Torres Strait Islander population.  The median age in Central Highlands of Aboriginal and Torres Strait Islander people is 24.1 years.</w:t>
      </w:r>
    </w:p>
    <w:p w14:paraId="70E06DC1" w14:textId="2A5F2110" w:rsidR="0054164F" w:rsidRDefault="001C2D06" w:rsidP="00610CBC">
      <w:pPr>
        <w:pStyle w:val="BodyText"/>
      </w:pPr>
      <w:r w:rsidRPr="001C2D06">
        <w:t>The unemployment rate for Aboriginal and Torres Strait Islander population is significantly higher at 14.8% than the regional level of 5%.</w:t>
      </w:r>
    </w:p>
    <w:p w14:paraId="1DFFCEDE" w14:textId="4E5D977B" w:rsidR="00E200A2" w:rsidRDefault="00E200A2" w:rsidP="003A5275">
      <w:pPr>
        <w:spacing w:after="0"/>
        <w:rPr>
          <w:rFonts w:cs="Calibri"/>
        </w:rPr>
      </w:pPr>
    </w:p>
    <w:p w14:paraId="77891D3A" w14:textId="35CCA64B" w:rsidR="000D2C25" w:rsidRDefault="00F946CD" w:rsidP="00F946CD">
      <w:pPr>
        <w:pStyle w:val="Heading2unnumbered"/>
      </w:pPr>
      <w:bookmarkStart w:id="60" w:name="_Toc46759399"/>
      <w:r>
        <w:t xml:space="preserve">Access to </w:t>
      </w:r>
      <w:r w:rsidR="003D08EF">
        <w:t>i</w:t>
      </w:r>
      <w:r>
        <w:t>nternet</w:t>
      </w:r>
      <w:r w:rsidR="003D08EF">
        <w:t xml:space="preserve"> at home</w:t>
      </w:r>
      <w:bookmarkEnd w:id="60"/>
    </w:p>
    <w:p w14:paraId="41836FA4" w14:textId="77777777" w:rsidR="00FA23A8" w:rsidRDefault="00FA23A8" w:rsidP="00FA23A8">
      <w:pPr>
        <w:keepNext/>
        <w:spacing w:after="0"/>
      </w:pPr>
      <w:r w:rsidRPr="00E9708B">
        <w:rPr>
          <w:rFonts w:cs="Calibri"/>
          <w:noProof/>
        </w:rPr>
        <w:drawing>
          <wp:inline distT="0" distB="0" distL="0" distR="0" wp14:anchorId="146E8E6E" wp14:editId="3D9B4FD0">
            <wp:extent cx="6120130" cy="1590675"/>
            <wp:effectExtent l="0" t="0" r="0" b="9525"/>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extLst>
                        <a:ext uri="{96DAC541-7B7A-43D3-8B79-37D633B846F1}">
                          <asvg:svgBlip xmlns:asvg="http://schemas.microsoft.com/office/drawing/2016/SVG/main" r:embed="rId23"/>
                        </a:ext>
                      </a:extLst>
                    </a:blip>
                    <a:srcRect b="20274"/>
                    <a:stretch/>
                  </pic:blipFill>
                  <pic:spPr bwMode="auto">
                    <a:xfrm>
                      <a:off x="0" y="0"/>
                      <a:ext cx="6120130" cy="1590675"/>
                    </a:xfrm>
                    <a:prstGeom prst="rect">
                      <a:avLst/>
                    </a:prstGeom>
                    <a:ln>
                      <a:noFill/>
                    </a:ln>
                    <a:extLst>
                      <a:ext uri="{53640926-AAD7-44D8-BBD7-CCE9431645EC}">
                        <a14:shadowObscured xmlns:a14="http://schemas.microsoft.com/office/drawing/2010/main"/>
                      </a:ext>
                    </a:extLst>
                  </pic:spPr>
                </pic:pic>
              </a:graphicData>
            </a:graphic>
          </wp:inline>
        </w:drawing>
      </w:r>
    </w:p>
    <w:p w14:paraId="468C6282" w14:textId="61BE0404" w:rsidR="006E3E1D" w:rsidRDefault="00FA23A8" w:rsidP="00FA23A8">
      <w:pPr>
        <w:pStyle w:val="Caption"/>
        <w:rPr>
          <w:rFonts w:cs="Calibri"/>
        </w:rPr>
      </w:pPr>
      <w:bookmarkStart w:id="61" w:name="_Toc46759419"/>
      <w:r>
        <w:t xml:space="preserve">Figure </w:t>
      </w:r>
      <w:r>
        <w:fldChar w:fldCharType="begin"/>
      </w:r>
      <w:r>
        <w:instrText>SEQ Figure \* ARABIC</w:instrText>
      </w:r>
      <w:r>
        <w:fldChar w:fldCharType="separate"/>
      </w:r>
      <w:r>
        <w:rPr>
          <w:noProof/>
        </w:rPr>
        <w:t>3</w:t>
      </w:r>
      <w:r>
        <w:fldChar w:fldCharType="end"/>
      </w:r>
      <w:r>
        <w:t xml:space="preserve"> Access to internet</w:t>
      </w:r>
      <w:bookmarkEnd w:id="61"/>
    </w:p>
    <w:p w14:paraId="5F9AA06B" w14:textId="77777777" w:rsidR="000D2C25" w:rsidRDefault="000D2C25" w:rsidP="003A5275">
      <w:pPr>
        <w:spacing w:after="0"/>
        <w:rPr>
          <w:rFonts w:cs="Calibri"/>
        </w:rPr>
      </w:pPr>
    </w:p>
    <w:p w14:paraId="0C0F7E31" w14:textId="7FD24090" w:rsidR="006C1AD5" w:rsidRPr="00E9708B" w:rsidRDefault="006C1AD5" w:rsidP="003A5275">
      <w:pPr>
        <w:pStyle w:val="Heading2unnumbered"/>
        <w:rPr>
          <w:rFonts w:eastAsiaTheme="minorHAnsi"/>
        </w:rPr>
      </w:pPr>
      <w:bookmarkStart w:id="62" w:name="_Toc46759400"/>
      <w:r w:rsidRPr="00E9708B">
        <w:rPr>
          <w:rFonts w:eastAsiaTheme="minorHAnsi"/>
        </w:rPr>
        <w:t>Education</w:t>
      </w:r>
      <w:r w:rsidR="00803C55">
        <w:rPr>
          <w:rFonts w:eastAsiaTheme="minorHAnsi"/>
        </w:rPr>
        <w:t>al institutions</w:t>
      </w:r>
      <w:bookmarkEnd w:id="62"/>
    </w:p>
    <w:p w14:paraId="398D02DF" w14:textId="77777777" w:rsidR="009443B0" w:rsidRPr="009443B0" w:rsidRDefault="009443B0" w:rsidP="009443B0">
      <w:pPr>
        <w:pStyle w:val="NormalWeb"/>
        <w:shd w:val="clear" w:color="auto" w:fill="FFFFFF"/>
        <w:spacing w:after="0"/>
        <w:rPr>
          <w:rFonts w:ascii="Calibri" w:eastAsiaTheme="minorHAnsi" w:hAnsi="Calibri" w:cs="Calibri"/>
          <w:sz w:val="22"/>
          <w:lang w:eastAsia="en-US"/>
        </w:rPr>
      </w:pPr>
      <w:r w:rsidRPr="009443B0">
        <w:rPr>
          <w:rFonts w:ascii="Calibri" w:eastAsiaTheme="minorHAnsi" w:hAnsi="Calibri" w:cs="Calibri"/>
          <w:sz w:val="22"/>
          <w:lang w:eastAsia="en-US"/>
        </w:rPr>
        <w:t xml:space="preserve">Emerald has ten schools: six primary schools, three secondary schools, and a distance education school. There are three public primary schools, Denison State School, Emerald North State School, and Emerald State School. Emerald North State School opened on 1 October 1879 and Emerald North State School was opened on 29 January 1980.[13] Marist College Emerald, St Patrick's, St Brigid's and Emerald Christian College (ECC) are private schools. The only public high school in Emerald is Emerald State High School. </w:t>
      </w:r>
    </w:p>
    <w:p w14:paraId="1F285B2F" w14:textId="77777777" w:rsidR="009443B0" w:rsidRPr="009443B0" w:rsidRDefault="009443B0" w:rsidP="009443B0">
      <w:pPr>
        <w:pStyle w:val="NormalWeb"/>
        <w:shd w:val="clear" w:color="auto" w:fill="FFFFFF"/>
        <w:spacing w:after="0"/>
        <w:rPr>
          <w:rFonts w:ascii="Calibri" w:eastAsiaTheme="minorHAnsi" w:hAnsi="Calibri" w:cs="Calibri"/>
          <w:sz w:val="22"/>
          <w:lang w:eastAsia="en-US"/>
        </w:rPr>
      </w:pPr>
      <w:r w:rsidRPr="009443B0">
        <w:rPr>
          <w:rFonts w:ascii="Calibri" w:eastAsiaTheme="minorHAnsi" w:hAnsi="Calibri" w:cs="Calibri"/>
          <w:sz w:val="22"/>
          <w:lang w:eastAsia="en-US"/>
        </w:rPr>
        <w:t xml:space="preserve">Capricornia School of Distance Education shares a campus with Denison State School. The small community of Gindie exists approximately 23 kilometres (14 mi) south of Emerald on the Gregory Highway. It is also home to a primary school established in 1897, Gindie State School. </w:t>
      </w:r>
    </w:p>
    <w:p w14:paraId="4DAD54B7" w14:textId="1D021462" w:rsidR="006C1AD5" w:rsidRDefault="009443B0" w:rsidP="009443B0">
      <w:pPr>
        <w:pStyle w:val="NormalWeb"/>
        <w:shd w:val="clear" w:color="auto" w:fill="FFFFFF"/>
        <w:spacing w:after="0"/>
        <w:rPr>
          <w:rFonts w:ascii="Calibri" w:eastAsiaTheme="minorHAnsi" w:hAnsi="Calibri" w:cs="Calibri"/>
          <w:sz w:val="22"/>
          <w:lang w:eastAsia="en-US"/>
        </w:rPr>
      </w:pPr>
      <w:r w:rsidRPr="009443B0">
        <w:rPr>
          <w:rFonts w:ascii="Calibri" w:eastAsiaTheme="minorHAnsi" w:hAnsi="Calibri" w:cs="Calibri"/>
          <w:sz w:val="22"/>
          <w:lang w:eastAsia="en-US"/>
        </w:rPr>
        <w:t xml:space="preserve"> Central Queensland University has a campus in Emerald.</w:t>
      </w:r>
    </w:p>
    <w:p w14:paraId="55BBF83C" w14:textId="77777777" w:rsidR="00E200A2" w:rsidRPr="00E9708B" w:rsidRDefault="00E200A2" w:rsidP="006C1AD5">
      <w:pPr>
        <w:pStyle w:val="NormalWeb"/>
        <w:shd w:val="clear" w:color="auto" w:fill="FFFFFF"/>
        <w:spacing w:before="0" w:beforeAutospacing="0" w:after="0" w:afterAutospacing="0"/>
        <w:rPr>
          <w:rFonts w:ascii="Calibri" w:eastAsiaTheme="minorHAnsi" w:hAnsi="Calibri" w:cs="Calibri"/>
          <w:sz w:val="22"/>
          <w:lang w:eastAsia="en-US"/>
        </w:rPr>
      </w:pPr>
    </w:p>
    <w:p w14:paraId="0D97CC59" w14:textId="7C58BA8A" w:rsidR="006C1AD5" w:rsidRPr="00E9708B" w:rsidRDefault="006C1AD5" w:rsidP="003A5275">
      <w:pPr>
        <w:pStyle w:val="Heading2unnumbered"/>
        <w:rPr>
          <w:rFonts w:eastAsiaTheme="minorHAnsi"/>
        </w:rPr>
      </w:pPr>
      <w:bookmarkStart w:id="63" w:name="_Toc46759401"/>
      <w:r w:rsidRPr="00E9708B">
        <w:rPr>
          <w:rFonts w:eastAsiaTheme="minorHAnsi"/>
        </w:rPr>
        <w:t>Amenities</w:t>
      </w:r>
      <w:bookmarkEnd w:id="63"/>
    </w:p>
    <w:p w14:paraId="4277A0C6" w14:textId="44EDA429" w:rsidR="008101BA" w:rsidRDefault="00397A9F" w:rsidP="00444366">
      <w:pPr>
        <w:pStyle w:val="NormalWeb"/>
        <w:shd w:val="clear" w:color="auto" w:fill="FFFFFF"/>
        <w:spacing w:before="0" w:beforeAutospacing="0" w:after="0" w:afterAutospacing="0"/>
        <w:rPr>
          <w:rFonts w:ascii="Calibri" w:eastAsiaTheme="minorHAnsi" w:hAnsi="Calibri" w:cs="Calibri"/>
          <w:sz w:val="22"/>
          <w:lang w:eastAsia="en-US"/>
        </w:rPr>
      </w:pPr>
      <w:r w:rsidRPr="00397A9F">
        <w:rPr>
          <w:rFonts w:ascii="Calibri" w:eastAsiaTheme="minorHAnsi" w:hAnsi="Calibri" w:cs="Calibri"/>
          <w:sz w:val="22"/>
          <w:lang w:eastAsia="en-US"/>
        </w:rPr>
        <w:t>Central Highlands Regional Council operates Emerald Library at 44 Borilla Street, Emerald.</w:t>
      </w:r>
    </w:p>
    <w:p w14:paraId="634C5E82" w14:textId="17A85F1F" w:rsidR="00C13A59" w:rsidRDefault="00C13A59">
      <w:pPr>
        <w:spacing w:after="0"/>
        <w:rPr>
          <w:rFonts w:cs="Calibri"/>
          <w:szCs w:val="24"/>
        </w:rPr>
      </w:pPr>
    </w:p>
    <w:p w14:paraId="7345DFEF" w14:textId="6E08F891" w:rsidR="003C17DD" w:rsidRDefault="003C17DD" w:rsidP="003A5275">
      <w:pPr>
        <w:pStyle w:val="Heading1unnumbered"/>
      </w:pPr>
      <w:bookmarkStart w:id="64" w:name="_Toc46759402"/>
      <w:r>
        <w:lastRenderedPageBreak/>
        <w:t>Potential stakeholders and engagement and outreach partners</w:t>
      </w:r>
      <w:bookmarkEnd w:id="64"/>
    </w:p>
    <w:p w14:paraId="21125407" w14:textId="48AB6B72" w:rsidR="004D7445" w:rsidRPr="00E2199E" w:rsidRDefault="004D7445" w:rsidP="003C17DD">
      <w:pPr>
        <w:pStyle w:val="Heading2unnumbered"/>
      </w:pPr>
      <w:bookmarkStart w:id="65" w:name="_Toc46759403"/>
      <w:r w:rsidRPr="00E2199E">
        <w:t xml:space="preserve">Consumer </w:t>
      </w:r>
      <w:r w:rsidRPr="003A5275">
        <w:t>and</w:t>
      </w:r>
      <w:r w:rsidRPr="00E2199E">
        <w:t xml:space="preserve"> </w:t>
      </w:r>
      <w:r w:rsidR="00C04E79">
        <w:t>c</w:t>
      </w:r>
      <w:r w:rsidRPr="00E2199E">
        <w:t xml:space="preserve">ommunity </w:t>
      </w:r>
      <w:r w:rsidR="00C04E79">
        <w:t>p</w:t>
      </w:r>
      <w:r w:rsidRPr="00E2199E">
        <w:t xml:space="preserve">eaks and </w:t>
      </w:r>
      <w:r w:rsidR="002A1165">
        <w:t>state/territory</w:t>
      </w:r>
      <w:r w:rsidRPr="00E2199E">
        <w:t xml:space="preserve"> affiliates</w:t>
      </w:r>
      <w:bookmarkEnd w:id="65"/>
    </w:p>
    <w:p w14:paraId="112C9AD3" w14:textId="33022FDC" w:rsidR="00B44611" w:rsidRDefault="00B44611" w:rsidP="00B44611">
      <w:pPr>
        <w:pStyle w:val="Bullet1"/>
      </w:pPr>
      <w:r>
        <w:t>Central Queensland, Wide Bay, Sunshine Coast PHN</w:t>
      </w:r>
    </w:p>
    <w:p w14:paraId="773C5A4E" w14:textId="7E4B0C08" w:rsidR="00B44611" w:rsidRDefault="00B44611" w:rsidP="00B44611">
      <w:pPr>
        <w:pStyle w:val="Bullet1"/>
      </w:pPr>
      <w:r>
        <w:t>eHealth Queensland and Queensland Health</w:t>
      </w:r>
    </w:p>
    <w:p w14:paraId="6D7BD791" w14:textId="35A70D3C" w:rsidR="00B44611" w:rsidRDefault="00B44611" w:rsidP="00B44611">
      <w:pPr>
        <w:pStyle w:val="Bullet1"/>
      </w:pPr>
      <w:r>
        <w:t>Royal Flying Doctors Service</w:t>
      </w:r>
    </w:p>
    <w:p w14:paraId="6A453029" w14:textId="77777777" w:rsidR="00883D2B" w:rsidRDefault="00B44611" w:rsidP="00883D2B">
      <w:pPr>
        <w:pStyle w:val="Bullet1"/>
      </w:pPr>
      <w:r>
        <w:tab/>
        <w:t>Australian College of Rural and Remote Medicine (ACRRM)</w:t>
      </w:r>
    </w:p>
    <w:p w14:paraId="412BBF58" w14:textId="2EFDCA36" w:rsidR="004D6423" w:rsidRDefault="00B44611" w:rsidP="00883D2B">
      <w:pPr>
        <w:pStyle w:val="Bullet1"/>
      </w:pPr>
      <w:r>
        <w:t>Allied Health Professions Australia (AHPA)</w:t>
      </w:r>
    </w:p>
    <w:p w14:paraId="067B25F7" w14:textId="77777777" w:rsidR="00817C09" w:rsidRPr="00E9708B" w:rsidRDefault="00817C09" w:rsidP="00817C09">
      <w:pPr>
        <w:pStyle w:val="Bullet1"/>
      </w:pPr>
      <w:r w:rsidRPr="00E9708B">
        <w:t>Health Consumers QLD (HCQ)</w:t>
      </w:r>
    </w:p>
    <w:p w14:paraId="3D6C26C8" w14:textId="77777777" w:rsidR="00817C09" w:rsidRPr="00E9708B" w:rsidRDefault="00817C09" w:rsidP="00817C09">
      <w:pPr>
        <w:pStyle w:val="Bullet1"/>
      </w:pPr>
      <w:r w:rsidRPr="00E9708B">
        <w:t>National LGBTI Health Alliance (QLD representative)</w:t>
      </w:r>
    </w:p>
    <w:p w14:paraId="7918AD61" w14:textId="77777777" w:rsidR="00817C09" w:rsidRPr="00E9708B" w:rsidRDefault="00817C09" w:rsidP="00817C09">
      <w:pPr>
        <w:pStyle w:val="Bullet1"/>
      </w:pPr>
      <w:r w:rsidRPr="00E9708B">
        <w:t>National Diabetes Australia (QLD representative)</w:t>
      </w:r>
    </w:p>
    <w:p w14:paraId="42C06391" w14:textId="77777777" w:rsidR="00817C09" w:rsidRPr="00E9708B" w:rsidRDefault="00817C09" w:rsidP="00817C09">
      <w:pPr>
        <w:pStyle w:val="Bullet1"/>
      </w:pPr>
      <w:r w:rsidRPr="00E9708B">
        <w:t>Early Childhood Australia (QLD)</w:t>
      </w:r>
    </w:p>
    <w:p w14:paraId="594350AF" w14:textId="69B878EE" w:rsidR="00817C09" w:rsidRDefault="00817C09" w:rsidP="00817C09">
      <w:pPr>
        <w:pStyle w:val="Bullet1"/>
      </w:pPr>
      <w:r w:rsidRPr="00E9708B">
        <w:t>Playgroup QLD</w:t>
      </w:r>
    </w:p>
    <w:p w14:paraId="3739DBBB" w14:textId="77777777" w:rsidR="00DD6AF7" w:rsidRDefault="00DD6AF7" w:rsidP="00D2155C">
      <w:pPr>
        <w:pStyle w:val="BodyText"/>
      </w:pPr>
    </w:p>
    <w:p w14:paraId="40F173F7" w14:textId="26E4A7E2" w:rsidR="00CF290D" w:rsidRPr="00C04E79" w:rsidRDefault="00CF290D" w:rsidP="00C04E79">
      <w:pPr>
        <w:pStyle w:val="Heading2unnumbered"/>
      </w:pPr>
      <w:bookmarkStart w:id="66" w:name="_Toc46759404"/>
      <w:r w:rsidRPr="00C04E79">
        <w:t>Possible considerations for community education avenues</w:t>
      </w:r>
      <w:bookmarkEnd w:id="66"/>
    </w:p>
    <w:p w14:paraId="18EB32E6" w14:textId="77777777" w:rsidR="007A154B" w:rsidRPr="007A154B" w:rsidRDefault="007A154B" w:rsidP="007A154B">
      <w:pPr>
        <w:pStyle w:val="BodyText"/>
        <w:rPr>
          <w:u w:val="single"/>
          <w:shd w:val="clear" w:color="auto" w:fill="FFFFFF"/>
        </w:rPr>
      </w:pPr>
      <w:r w:rsidRPr="007A154B">
        <w:rPr>
          <w:u w:val="single"/>
          <w:shd w:val="clear" w:color="auto" w:fill="FFFFFF"/>
        </w:rPr>
        <w:t>Allied Health Professions Australia (AHPA)</w:t>
      </w:r>
    </w:p>
    <w:p w14:paraId="120C613F" w14:textId="77777777" w:rsidR="007A154B" w:rsidRPr="007A154B" w:rsidRDefault="007A154B" w:rsidP="007A154B">
      <w:pPr>
        <w:pStyle w:val="BodyText"/>
        <w:rPr>
          <w:shd w:val="clear" w:color="auto" w:fill="FFFFFF"/>
        </w:rPr>
      </w:pPr>
      <w:r w:rsidRPr="007A154B">
        <w:rPr>
          <w:shd w:val="clear" w:color="auto" w:fill="FFFFFF"/>
        </w:rPr>
        <w:t>AHPA have expressed interest in being involved in this project and have offered to provide assistance with engagement and training of allied health professionals in Emerald. They have highlighted several priorities for the 19/20 financial year that align with digital health and telehealth. AHPA can assist with situ visits and expertise of the National Provider Portal in an allied health context.</w:t>
      </w:r>
    </w:p>
    <w:p w14:paraId="58E6CE99" w14:textId="14C3DE34" w:rsidR="002A06DC" w:rsidRDefault="007A154B" w:rsidP="007A154B">
      <w:pPr>
        <w:pStyle w:val="BodyText"/>
        <w:rPr>
          <w:shd w:val="clear" w:color="auto" w:fill="FFFFFF"/>
        </w:rPr>
      </w:pPr>
      <w:r w:rsidRPr="007A154B">
        <w:rPr>
          <w:shd w:val="clear" w:color="auto" w:fill="FFFFFF"/>
        </w:rPr>
        <w:t>In addition, AHPA could offer assistance with mapping workflows specifically in Emerald to show the clear benefits of My Health Record to allied health professionals in the region. This would also assist with identifying barriers and the solutions.</w:t>
      </w:r>
    </w:p>
    <w:p w14:paraId="39302A5D" w14:textId="07D5F17A" w:rsidR="00817C09" w:rsidRDefault="00817C09" w:rsidP="007A154B">
      <w:pPr>
        <w:pStyle w:val="BodyText"/>
        <w:rPr>
          <w:shd w:val="clear" w:color="auto" w:fill="FFFFFF"/>
        </w:rPr>
      </w:pPr>
    </w:p>
    <w:p w14:paraId="239FFEE6" w14:textId="77777777" w:rsidR="00EF04DC" w:rsidRPr="00EF04DC" w:rsidRDefault="00EF04DC" w:rsidP="00EF04DC">
      <w:pPr>
        <w:pStyle w:val="BodyText"/>
        <w:rPr>
          <w:u w:val="single"/>
          <w:shd w:val="clear" w:color="auto" w:fill="FFFFFF"/>
        </w:rPr>
      </w:pPr>
      <w:r w:rsidRPr="00EF04DC">
        <w:rPr>
          <w:u w:val="single"/>
          <w:shd w:val="clear" w:color="auto" w:fill="FFFFFF"/>
        </w:rPr>
        <w:t>Police-Citizens Youth Clubs (PCYC) Queensland</w:t>
      </w:r>
    </w:p>
    <w:p w14:paraId="4C0292D3" w14:textId="3C2839A6" w:rsidR="00EF04DC" w:rsidRPr="00EF04DC" w:rsidRDefault="00EF04DC" w:rsidP="00EF04DC">
      <w:pPr>
        <w:pStyle w:val="BodyText"/>
        <w:rPr>
          <w:shd w:val="clear" w:color="auto" w:fill="FFFFFF"/>
        </w:rPr>
      </w:pPr>
      <w:r w:rsidRPr="00EF04DC">
        <w:rPr>
          <w:shd w:val="clear" w:color="auto" w:fill="FFFFFF"/>
        </w:rPr>
        <w:t>Police-Citizens Youth Clubs (PCYC) Queensland is a leading provider of youth and community programs, services and facilities.</w:t>
      </w:r>
      <w:r>
        <w:rPr>
          <w:shd w:val="clear" w:color="auto" w:fill="FFFFFF"/>
        </w:rPr>
        <w:t xml:space="preserve"> </w:t>
      </w:r>
    </w:p>
    <w:p w14:paraId="19C77741" w14:textId="77777777" w:rsidR="00EF04DC" w:rsidRPr="00EF04DC" w:rsidRDefault="00EF04DC" w:rsidP="00EF04DC">
      <w:pPr>
        <w:pStyle w:val="BodyText"/>
        <w:rPr>
          <w:shd w:val="clear" w:color="auto" w:fill="FFFFFF"/>
        </w:rPr>
      </w:pPr>
      <w:r w:rsidRPr="00EF04DC">
        <w:rPr>
          <w:shd w:val="clear" w:color="auto" w:fill="FFFFFF"/>
        </w:rPr>
        <w:t xml:space="preserve">Whilst focusing on young people’s personal and leadership development, PCYC Queensland offers activities and programs for all ages and all levels. From outside school hours care and Kinder Gym for the younger years, to gymnastics, boxing, dance and martial arts, 24/7 gym and fitness centres. </w:t>
      </w:r>
    </w:p>
    <w:p w14:paraId="359D97EF" w14:textId="3704EE3A" w:rsidR="00817C09" w:rsidRDefault="00EF04DC" w:rsidP="00EF04DC">
      <w:pPr>
        <w:pStyle w:val="BodyText"/>
        <w:rPr>
          <w:shd w:val="clear" w:color="auto" w:fill="FFFFFF"/>
        </w:rPr>
      </w:pPr>
      <w:r w:rsidRPr="00EF04DC">
        <w:rPr>
          <w:shd w:val="clear" w:color="auto" w:fill="FFFFFF"/>
        </w:rPr>
        <w:t>PCYC Queensland supports more than 73,000 members across 54 clubs from Torres Strait to the Gold Coast and beyond.</w:t>
      </w:r>
      <w:r>
        <w:rPr>
          <w:shd w:val="clear" w:color="auto" w:fill="FFFFFF"/>
        </w:rPr>
        <w:t xml:space="preserve"> </w:t>
      </w:r>
      <w:r w:rsidRPr="00EF04DC">
        <w:rPr>
          <w:shd w:val="clear" w:color="auto" w:fill="FFFFFF"/>
        </w:rPr>
        <w:t>Many of the young people supported through PCYC are at risk, disadvantaged or disengaged from school and community life.</w:t>
      </w:r>
    </w:p>
    <w:p w14:paraId="5333F585" w14:textId="0B5ECFFA" w:rsidR="00EB09FC" w:rsidRDefault="00EB09FC" w:rsidP="00EF04DC">
      <w:pPr>
        <w:pStyle w:val="BodyText"/>
        <w:rPr>
          <w:shd w:val="clear" w:color="auto" w:fill="FFFFFF"/>
        </w:rPr>
      </w:pPr>
    </w:p>
    <w:p w14:paraId="43145975" w14:textId="77777777" w:rsidR="00EB09FC" w:rsidRPr="00EB09FC" w:rsidRDefault="00EB09FC" w:rsidP="00EB09FC">
      <w:pPr>
        <w:pStyle w:val="BodyText"/>
        <w:rPr>
          <w:u w:val="single"/>
          <w:shd w:val="clear" w:color="auto" w:fill="FFFFFF"/>
        </w:rPr>
      </w:pPr>
      <w:r w:rsidRPr="00EB09FC">
        <w:rPr>
          <w:u w:val="single"/>
          <w:shd w:val="clear" w:color="auto" w:fill="FFFFFF"/>
        </w:rPr>
        <w:t>Rotary Club of Emerald and District Inc.</w:t>
      </w:r>
    </w:p>
    <w:p w14:paraId="4F5D696F" w14:textId="7EB8C101" w:rsidR="00EB09FC" w:rsidRPr="00E6708B" w:rsidRDefault="00EB09FC" w:rsidP="00EB09FC">
      <w:pPr>
        <w:pStyle w:val="BodyText"/>
        <w:rPr>
          <w:shd w:val="clear" w:color="auto" w:fill="FFFFFF"/>
        </w:rPr>
      </w:pPr>
      <w:r w:rsidRPr="00EB09FC">
        <w:rPr>
          <w:shd w:val="clear" w:color="auto" w:fill="FFFFFF"/>
        </w:rPr>
        <w:t>The Club was Chartered on the 28th March 1980. Rotary undertakes community service projects, fund raising events and social activities.</w:t>
      </w:r>
    </w:p>
    <w:p w14:paraId="59CE2034" w14:textId="06B5274B" w:rsidR="00431381" w:rsidRDefault="00431381" w:rsidP="007A154B">
      <w:pPr>
        <w:pStyle w:val="BodyText"/>
        <w:rPr>
          <w:shd w:val="clear" w:color="auto" w:fill="FFFFFF"/>
        </w:rPr>
      </w:pPr>
    </w:p>
    <w:p w14:paraId="6CAD38BA" w14:textId="77777777" w:rsidR="00292E01" w:rsidRPr="00292E01" w:rsidRDefault="00292E01" w:rsidP="00292E01">
      <w:pPr>
        <w:pStyle w:val="BodyText"/>
        <w:rPr>
          <w:bCs/>
          <w:u w:val="single"/>
        </w:rPr>
      </w:pPr>
      <w:r w:rsidRPr="00292E01">
        <w:rPr>
          <w:bCs/>
          <w:u w:val="single"/>
        </w:rPr>
        <w:t>Emerald Lions Club</w:t>
      </w:r>
    </w:p>
    <w:p w14:paraId="6EB1138D" w14:textId="3AEB0E15" w:rsidR="00292E01" w:rsidRDefault="00292E01" w:rsidP="00292E01">
      <w:pPr>
        <w:pStyle w:val="BodyText"/>
      </w:pPr>
      <w:r>
        <w:t>Lions Clubs aim t</w:t>
      </w:r>
      <w:r w:rsidRPr="006D4C4D">
        <w:t>o provide a forum for the open discussion of all matters of public interest,</w:t>
      </w:r>
      <w:r>
        <w:t xml:space="preserve"> t</w:t>
      </w:r>
      <w:r w:rsidRPr="006D4C4D">
        <w:t>o encourage service-minded people to serve their community</w:t>
      </w:r>
      <w:r>
        <w:t xml:space="preserve"> and</w:t>
      </w:r>
      <w:r w:rsidRPr="006D4C4D">
        <w:t xml:space="preserve"> to encourage efficiency and promote high ethical standards in commerce, industry, professions, public works and private endeavours.</w:t>
      </w:r>
    </w:p>
    <w:p w14:paraId="6688189D" w14:textId="0E2528D6" w:rsidR="00292E01" w:rsidRDefault="00292E01" w:rsidP="00292E01">
      <w:pPr>
        <w:pStyle w:val="BodyText"/>
      </w:pPr>
    </w:p>
    <w:p w14:paraId="36CB572E" w14:textId="56DDCDB4" w:rsidR="002845A4" w:rsidRDefault="002845A4" w:rsidP="002845A4">
      <w:pPr>
        <w:pStyle w:val="BodyText"/>
      </w:pPr>
      <w:r w:rsidRPr="002845A4">
        <w:rPr>
          <w:u w:val="single"/>
        </w:rPr>
        <w:t>Queensland Country Women’s Association (CWA)</w:t>
      </w:r>
      <w:r>
        <w:rPr>
          <w:u w:val="single"/>
        </w:rPr>
        <w:t xml:space="preserve">, </w:t>
      </w:r>
      <w:r w:rsidRPr="002845A4">
        <w:rPr>
          <w:u w:val="single"/>
        </w:rPr>
        <w:t>Emerald Branch</w:t>
      </w:r>
    </w:p>
    <w:p w14:paraId="31DC5CC6" w14:textId="77777777" w:rsidR="002845A4" w:rsidRDefault="002845A4" w:rsidP="002845A4">
      <w:pPr>
        <w:pStyle w:val="BodyText"/>
      </w:pPr>
      <w:r>
        <w:t>The CWA is the largest women's organisation in Australia. Its aims are to improve the conditions for country women and children and to try to make life better for women and their families, especially those women living in rural and remote Australia. The CWA also supports many charities and local community projects.</w:t>
      </w:r>
    </w:p>
    <w:p w14:paraId="6DDFE255" w14:textId="77777777" w:rsidR="002845A4" w:rsidRDefault="002845A4" w:rsidP="002845A4">
      <w:pPr>
        <w:pStyle w:val="BodyText"/>
      </w:pPr>
      <w:r>
        <w:t>The QCWA has long been focused on improving the health and wellbeing of women across Queensland.</w:t>
      </w:r>
    </w:p>
    <w:p w14:paraId="429C5F80" w14:textId="757C7E4F" w:rsidR="00292E01" w:rsidRDefault="002845A4" w:rsidP="002845A4">
      <w:pPr>
        <w:pStyle w:val="BodyText"/>
      </w:pPr>
      <w:r>
        <w:t>The Emerald branch is well known for hosting community functions and arranging guest speakers at their monthly meeting. The branch also enjoys supporting organisations in need and providing in-kind donations. Branch meetings are held on the third Wednesday of the month at 9:30am at the QCWA Rooms at 45 Borilla Street.</w:t>
      </w:r>
    </w:p>
    <w:p w14:paraId="5774732A" w14:textId="18DCF616" w:rsidR="00292E01" w:rsidRDefault="00292E01" w:rsidP="00292E01">
      <w:pPr>
        <w:pStyle w:val="BodyText"/>
        <w:rPr>
          <w:shd w:val="clear" w:color="auto" w:fill="FFFFFF"/>
        </w:rPr>
      </w:pPr>
    </w:p>
    <w:p w14:paraId="0A4174E4" w14:textId="77777777" w:rsidR="00AD66C0" w:rsidRPr="00AD66C0" w:rsidRDefault="00AD66C0" w:rsidP="00AD66C0">
      <w:pPr>
        <w:pStyle w:val="BodyText"/>
        <w:rPr>
          <w:u w:val="single"/>
          <w:shd w:val="clear" w:color="auto" w:fill="FFFFFF"/>
        </w:rPr>
      </w:pPr>
      <w:r w:rsidRPr="00AD66C0">
        <w:rPr>
          <w:u w:val="single"/>
          <w:shd w:val="clear" w:color="auto" w:fill="FFFFFF"/>
        </w:rPr>
        <w:t>CentacareCQ</w:t>
      </w:r>
    </w:p>
    <w:p w14:paraId="0C2DF917" w14:textId="77777777" w:rsidR="00AD66C0" w:rsidRPr="00AD66C0" w:rsidRDefault="00AD66C0" w:rsidP="00AD66C0">
      <w:pPr>
        <w:pStyle w:val="BodyText"/>
        <w:rPr>
          <w:shd w:val="clear" w:color="auto" w:fill="FFFFFF"/>
        </w:rPr>
      </w:pPr>
      <w:r w:rsidRPr="00AD66C0">
        <w:rPr>
          <w:shd w:val="clear" w:color="auto" w:fill="FFFFFF"/>
        </w:rPr>
        <w:t xml:space="preserve">CentacareCQ provide a diverse range of events and education programs for groups, individuals and professionals to help strengthen relationships, support families and increase participation in the community. </w:t>
      </w:r>
    </w:p>
    <w:p w14:paraId="6FD95DFD" w14:textId="20051191" w:rsidR="00AD66C0" w:rsidRDefault="00AD66C0" w:rsidP="00AD66C0">
      <w:pPr>
        <w:pStyle w:val="BodyText"/>
        <w:rPr>
          <w:shd w:val="clear" w:color="auto" w:fill="FFFFFF"/>
        </w:rPr>
      </w:pPr>
      <w:r w:rsidRPr="00AD66C0">
        <w:rPr>
          <w:shd w:val="clear" w:color="auto" w:fill="FFFFFF"/>
        </w:rPr>
        <w:t>They work to encourage and strengthen individuals, couples and families through a broad range of services, which include aged care and disability support, counselling, and family and community support and education. CentacareCQ serves all people, without regard to religion, race, age, economic circumstance or ethnic background.</w:t>
      </w:r>
    </w:p>
    <w:p w14:paraId="7D7FAE2E" w14:textId="264A17FE" w:rsidR="00AD66C0" w:rsidRDefault="00AD66C0" w:rsidP="00AD66C0">
      <w:pPr>
        <w:pStyle w:val="BodyText"/>
        <w:rPr>
          <w:shd w:val="clear" w:color="auto" w:fill="FFFFFF"/>
        </w:rPr>
      </w:pPr>
    </w:p>
    <w:p w14:paraId="332A7BE7" w14:textId="77777777" w:rsidR="008E0C64" w:rsidRPr="008E0C64" w:rsidRDefault="008E0C64" w:rsidP="008E0C64">
      <w:pPr>
        <w:pStyle w:val="BodyText"/>
        <w:rPr>
          <w:u w:val="single"/>
          <w:shd w:val="clear" w:color="auto" w:fill="FFFFFF"/>
        </w:rPr>
      </w:pPr>
      <w:r w:rsidRPr="008E0C64">
        <w:rPr>
          <w:u w:val="single"/>
          <w:shd w:val="clear" w:color="auto" w:fill="FFFFFF"/>
        </w:rPr>
        <w:t>Central Queensland Indigenous Development (CQID)</w:t>
      </w:r>
    </w:p>
    <w:p w14:paraId="7FE026FA" w14:textId="77777777" w:rsidR="008E0C64" w:rsidRPr="008E0C64" w:rsidRDefault="008E0C64" w:rsidP="008E0C64">
      <w:pPr>
        <w:pStyle w:val="BodyText"/>
        <w:rPr>
          <w:shd w:val="clear" w:color="auto" w:fill="FFFFFF"/>
        </w:rPr>
      </w:pPr>
      <w:r w:rsidRPr="008E0C64">
        <w:rPr>
          <w:shd w:val="clear" w:color="auto" w:fill="FFFFFF"/>
        </w:rPr>
        <w:t>CQID provide the following services across Central Queensland to Aboriginal and Torres Strait Islander people with offices in Rockhampton, Bundaberg, Emerald, Gladstone, Harvey Bay, Longreach and Woorabinda.</w:t>
      </w:r>
    </w:p>
    <w:p w14:paraId="554451C2" w14:textId="5A0D83C0" w:rsidR="008E0C64" w:rsidRPr="008E0C64" w:rsidRDefault="008E0C64" w:rsidP="008E0C64">
      <w:pPr>
        <w:pStyle w:val="BodyText"/>
        <w:numPr>
          <w:ilvl w:val="0"/>
          <w:numId w:val="18"/>
        </w:numPr>
        <w:rPr>
          <w:shd w:val="clear" w:color="auto" w:fill="FFFFFF"/>
        </w:rPr>
      </w:pPr>
      <w:r w:rsidRPr="008E0C64">
        <w:rPr>
          <w:shd w:val="clear" w:color="auto" w:fill="FFFFFF"/>
        </w:rPr>
        <w:t>Drug &amp; Alcohol Treatment</w:t>
      </w:r>
    </w:p>
    <w:p w14:paraId="390172F1" w14:textId="14AD33D2" w:rsidR="008E0C64" w:rsidRPr="008E0C64" w:rsidRDefault="008E0C64" w:rsidP="008E0C64">
      <w:pPr>
        <w:pStyle w:val="BodyText"/>
        <w:numPr>
          <w:ilvl w:val="0"/>
          <w:numId w:val="18"/>
        </w:numPr>
        <w:rPr>
          <w:shd w:val="clear" w:color="auto" w:fill="FFFFFF"/>
        </w:rPr>
      </w:pPr>
      <w:r w:rsidRPr="008E0C64">
        <w:rPr>
          <w:shd w:val="clear" w:color="auto" w:fill="FFFFFF"/>
        </w:rPr>
        <w:t>Family Participation</w:t>
      </w:r>
    </w:p>
    <w:p w14:paraId="07A35DDF" w14:textId="310AD191" w:rsidR="008E0C64" w:rsidRPr="008E0C64" w:rsidRDefault="008E0C64" w:rsidP="008E0C64">
      <w:pPr>
        <w:pStyle w:val="BodyText"/>
        <w:numPr>
          <w:ilvl w:val="0"/>
          <w:numId w:val="18"/>
        </w:numPr>
        <w:rPr>
          <w:shd w:val="clear" w:color="auto" w:fill="FFFFFF"/>
        </w:rPr>
      </w:pPr>
      <w:r w:rsidRPr="008E0C64">
        <w:rPr>
          <w:shd w:val="clear" w:color="auto" w:fill="FFFFFF"/>
        </w:rPr>
        <w:t>Family Wellbeing</w:t>
      </w:r>
    </w:p>
    <w:p w14:paraId="2154F115" w14:textId="01296808" w:rsidR="008E0C64" w:rsidRPr="008E0C64" w:rsidRDefault="008E0C64" w:rsidP="008E0C64">
      <w:pPr>
        <w:pStyle w:val="BodyText"/>
        <w:numPr>
          <w:ilvl w:val="0"/>
          <w:numId w:val="18"/>
        </w:numPr>
        <w:rPr>
          <w:shd w:val="clear" w:color="auto" w:fill="FFFFFF"/>
        </w:rPr>
      </w:pPr>
      <w:r w:rsidRPr="008E0C64">
        <w:rPr>
          <w:shd w:val="clear" w:color="auto" w:fill="FFFFFF"/>
        </w:rPr>
        <w:t>Homelessness to Housing</w:t>
      </w:r>
    </w:p>
    <w:p w14:paraId="52B16787" w14:textId="12B935BA" w:rsidR="008E0C64" w:rsidRPr="008E0C64" w:rsidRDefault="008E0C64" w:rsidP="008E0C64">
      <w:pPr>
        <w:pStyle w:val="BodyText"/>
        <w:numPr>
          <w:ilvl w:val="0"/>
          <w:numId w:val="18"/>
        </w:numPr>
        <w:rPr>
          <w:shd w:val="clear" w:color="auto" w:fill="FFFFFF"/>
        </w:rPr>
      </w:pPr>
      <w:r w:rsidRPr="008E0C64">
        <w:rPr>
          <w:shd w:val="clear" w:color="auto" w:fill="FFFFFF"/>
        </w:rPr>
        <w:t>Mimossa Creek Healing Centre</w:t>
      </w:r>
    </w:p>
    <w:p w14:paraId="7ADD8905" w14:textId="79283218" w:rsidR="008E0C64" w:rsidRPr="008E0C64" w:rsidRDefault="008E0C64" w:rsidP="008E0C64">
      <w:pPr>
        <w:pStyle w:val="BodyText"/>
        <w:numPr>
          <w:ilvl w:val="0"/>
          <w:numId w:val="18"/>
        </w:numPr>
        <w:rPr>
          <w:shd w:val="clear" w:color="auto" w:fill="FFFFFF"/>
        </w:rPr>
      </w:pPr>
      <w:r w:rsidRPr="008E0C64">
        <w:rPr>
          <w:shd w:val="clear" w:color="auto" w:fill="FFFFFF"/>
        </w:rPr>
        <w:t>Foster &amp; Kinship Care</w:t>
      </w:r>
    </w:p>
    <w:p w14:paraId="038739BA" w14:textId="7F9D27CB" w:rsidR="00AD66C0" w:rsidRDefault="008E0C64" w:rsidP="008E0C64">
      <w:pPr>
        <w:pStyle w:val="BodyText"/>
        <w:numPr>
          <w:ilvl w:val="0"/>
          <w:numId w:val="18"/>
        </w:numPr>
        <w:rPr>
          <w:shd w:val="clear" w:color="auto" w:fill="FFFFFF"/>
        </w:rPr>
      </w:pPr>
      <w:r w:rsidRPr="008E0C64">
        <w:rPr>
          <w:shd w:val="clear" w:color="auto" w:fill="FFFFFF"/>
        </w:rPr>
        <w:t>Youth Services</w:t>
      </w:r>
    </w:p>
    <w:p w14:paraId="39F56D67" w14:textId="77777777" w:rsidR="00AD66C0" w:rsidRDefault="00AD66C0" w:rsidP="00292E01">
      <w:pPr>
        <w:pStyle w:val="BodyText"/>
        <w:rPr>
          <w:shd w:val="clear" w:color="auto" w:fill="FFFFFF"/>
        </w:rPr>
      </w:pPr>
    </w:p>
    <w:p w14:paraId="0FEE8590" w14:textId="77777777" w:rsidR="00431381" w:rsidRDefault="00431381" w:rsidP="007A154B">
      <w:pPr>
        <w:pStyle w:val="BodyText"/>
        <w:rPr>
          <w:shd w:val="clear" w:color="auto" w:fill="FFFFFF"/>
        </w:rPr>
      </w:pPr>
      <w:r w:rsidRPr="00431381">
        <w:rPr>
          <w:u w:val="single"/>
          <w:shd w:val="clear" w:color="auto" w:fill="FFFFFF"/>
        </w:rPr>
        <w:t>Emerald Library</w:t>
      </w:r>
      <w:r w:rsidRPr="00431381">
        <w:rPr>
          <w:shd w:val="clear" w:color="auto" w:fill="FFFFFF"/>
        </w:rPr>
        <w:t xml:space="preserve"> </w:t>
      </w:r>
    </w:p>
    <w:p w14:paraId="12972A30" w14:textId="3CA8912F" w:rsidR="00431381" w:rsidRDefault="00431381" w:rsidP="007A154B">
      <w:pPr>
        <w:pStyle w:val="BodyText"/>
        <w:rPr>
          <w:shd w:val="clear" w:color="auto" w:fill="FFFFFF"/>
        </w:rPr>
      </w:pPr>
      <w:r>
        <w:rPr>
          <w:shd w:val="clear" w:color="auto" w:fill="FFFFFF"/>
        </w:rPr>
        <w:t xml:space="preserve">Central Highlands Regional Council operates Emerald Library </w:t>
      </w:r>
      <w:r w:rsidRPr="00431381">
        <w:rPr>
          <w:shd w:val="clear" w:color="auto" w:fill="FFFFFF"/>
        </w:rPr>
        <w:t>at 44 Borilla Street, Emerald</w:t>
      </w:r>
      <w:r>
        <w:rPr>
          <w:shd w:val="clear" w:color="auto" w:fill="FFFFFF"/>
        </w:rPr>
        <w:t>.</w:t>
      </w:r>
    </w:p>
    <w:p w14:paraId="288D3049" w14:textId="566D54AC" w:rsidR="00DD6AF7" w:rsidRDefault="00DD6AF7" w:rsidP="00FA625E">
      <w:pPr>
        <w:pStyle w:val="BodyText"/>
        <w:rPr>
          <w:shd w:val="clear" w:color="auto" w:fill="FFFFFF"/>
        </w:rPr>
      </w:pPr>
    </w:p>
    <w:p w14:paraId="3B56224D" w14:textId="7CA29CEE" w:rsidR="003C17DD" w:rsidRDefault="003C17DD" w:rsidP="003C17DD">
      <w:pPr>
        <w:pStyle w:val="Heading2unnumbered"/>
        <w:rPr>
          <w:shd w:val="clear" w:color="auto" w:fill="FFFFFF"/>
        </w:rPr>
      </w:pPr>
      <w:bookmarkStart w:id="67" w:name="_Toc46759405"/>
      <w:r>
        <w:rPr>
          <w:shd w:val="clear" w:color="auto" w:fill="FFFFFF"/>
        </w:rPr>
        <w:lastRenderedPageBreak/>
        <w:t>Candidates for clinical / consumer advocate roles (a.k.a. clinical and consumer champions)</w:t>
      </w:r>
      <w:bookmarkEnd w:id="67"/>
    </w:p>
    <w:p w14:paraId="1E2FEB49" w14:textId="77777777" w:rsidR="00397F17" w:rsidRPr="00397F17" w:rsidRDefault="00397F17" w:rsidP="00397F17">
      <w:pPr>
        <w:pStyle w:val="BodyText"/>
        <w:rPr>
          <w:u w:val="single"/>
        </w:rPr>
      </w:pPr>
      <w:r w:rsidRPr="00397F17">
        <w:rPr>
          <w:u w:val="single"/>
        </w:rPr>
        <w:t>Dr Ewen McPhee</w:t>
      </w:r>
    </w:p>
    <w:p w14:paraId="2F62137B" w14:textId="77777777" w:rsidR="00397F17" w:rsidRDefault="00397F17" w:rsidP="00397F17">
      <w:pPr>
        <w:pStyle w:val="BodyText"/>
      </w:pPr>
      <w:r>
        <w:t xml:space="preserve">Associate Professor Dr Ewen McPhee is the practice principle of the local super clinic, Emerald Medical Group. Dr McPhee is the current President of the Australian College of Rural and Remote Medicine (ACRRM) and has been the past president of the Rural Doctors Association of Australia (RDAA). </w:t>
      </w:r>
    </w:p>
    <w:p w14:paraId="36E0A26C" w14:textId="7E7A53AC" w:rsidR="00F61168" w:rsidRDefault="00397F17" w:rsidP="00397F17">
      <w:pPr>
        <w:pStyle w:val="BodyText"/>
      </w:pPr>
      <w:r>
        <w:t>Dr McPhee is passionate and very knowledgeable in the area of digital health and My Health Record. He is the chair of the Telehealth Governance Committee for Queensland Health and eHealth Champion for the RDAA. Dr McPhee is also the chair of PHN Clinical Council in Central Queensland.</w:t>
      </w:r>
    </w:p>
    <w:p w14:paraId="35E8EE5D" w14:textId="440D2972" w:rsidR="0038565D" w:rsidRDefault="0038565D" w:rsidP="00397F17">
      <w:pPr>
        <w:pStyle w:val="BodyText"/>
      </w:pPr>
    </w:p>
    <w:p w14:paraId="45ED7FCB" w14:textId="77777777" w:rsidR="004E3683" w:rsidRPr="004E3683" w:rsidRDefault="0038565D" w:rsidP="00397F17">
      <w:pPr>
        <w:pStyle w:val="BodyText"/>
        <w:rPr>
          <w:u w:val="single"/>
        </w:rPr>
      </w:pPr>
      <w:r w:rsidRPr="004E3683">
        <w:rPr>
          <w:u w:val="single"/>
        </w:rPr>
        <w:t xml:space="preserve">Jess Burrey </w:t>
      </w:r>
    </w:p>
    <w:p w14:paraId="2E23D17F" w14:textId="77777777" w:rsidR="004E3683" w:rsidRDefault="002B1617" w:rsidP="004E3683">
      <w:pPr>
        <w:pStyle w:val="BodyText"/>
        <w:numPr>
          <w:ilvl w:val="0"/>
          <w:numId w:val="24"/>
        </w:numPr>
      </w:pPr>
      <w:r>
        <w:t>Pharmacist</w:t>
      </w:r>
      <w:r w:rsidR="0038565D">
        <w:t xml:space="preserve"> </w:t>
      </w:r>
    </w:p>
    <w:p w14:paraId="6BE18642" w14:textId="77777777" w:rsidR="004E3683" w:rsidRDefault="0038565D" w:rsidP="004E3683">
      <w:pPr>
        <w:pStyle w:val="BodyText"/>
        <w:numPr>
          <w:ilvl w:val="0"/>
          <w:numId w:val="24"/>
        </w:numPr>
      </w:pPr>
      <w:r>
        <w:t>Pharmacy Owner</w:t>
      </w:r>
    </w:p>
    <w:p w14:paraId="47FBD514" w14:textId="563289E9" w:rsidR="0038565D" w:rsidRDefault="0038565D" w:rsidP="004E3683">
      <w:pPr>
        <w:pStyle w:val="BodyText"/>
        <w:numPr>
          <w:ilvl w:val="0"/>
          <w:numId w:val="24"/>
        </w:numPr>
      </w:pPr>
      <w:r>
        <w:t>CQ rural health board member</w:t>
      </w:r>
    </w:p>
    <w:p w14:paraId="470ADA0B" w14:textId="065BBAE8" w:rsidR="0038565D" w:rsidRDefault="0038565D" w:rsidP="00397F17">
      <w:pPr>
        <w:pStyle w:val="BodyText"/>
      </w:pPr>
    </w:p>
    <w:p w14:paraId="2B18A7F3" w14:textId="77777777" w:rsidR="004E3683" w:rsidRPr="004E3683" w:rsidRDefault="0038565D" w:rsidP="00F61168">
      <w:pPr>
        <w:pStyle w:val="BodyText"/>
        <w:rPr>
          <w:u w:val="single"/>
        </w:rPr>
      </w:pPr>
      <w:r w:rsidRPr="004E3683">
        <w:rPr>
          <w:u w:val="single"/>
        </w:rPr>
        <w:t xml:space="preserve">Zak </w:t>
      </w:r>
      <w:r w:rsidR="002B1617" w:rsidRPr="004E3683">
        <w:rPr>
          <w:u w:val="single"/>
        </w:rPr>
        <w:t xml:space="preserve">Nichols </w:t>
      </w:r>
    </w:p>
    <w:p w14:paraId="0EC2600E" w14:textId="77777777" w:rsidR="004E3683" w:rsidRDefault="002B1617" w:rsidP="004E3683">
      <w:pPr>
        <w:pStyle w:val="BodyText"/>
        <w:numPr>
          <w:ilvl w:val="0"/>
          <w:numId w:val="25"/>
        </w:numPr>
      </w:pPr>
      <w:r>
        <w:t>Physiotherapist</w:t>
      </w:r>
    </w:p>
    <w:p w14:paraId="0BF18F5C" w14:textId="186BA4F5" w:rsidR="00F61168" w:rsidRDefault="002B1617" w:rsidP="004E3683">
      <w:pPr>
        <w:pStyle w:val="BodyText"/>
        <w:numPr>
          <w:ilvl w:val="0"/>
          <w:numId w:val="25"/>
        </w:numPr>
      </w:pPr>
      <w:r>
        <w:t>C</w:t>
      </w:r>
      <w:r w:rsidR="004E3683">
        <w:t xml:space="preserve">entral </w:t>
      </w:r>
      <w:r>
        <w:t>Q</w:t>
      </w:r>
      <w:r w:rsidR="004E3683">
        <w:t>ueensland</w:t>
      </w:r>
      <w:r>
        <w:t xml:space="preserve"> rural health board member </w:t>
      </w:r>
    </w:p>
    <w:p w14:paraId="3CDF9CE9" w14:textId="77777777" w:rsidR="002B1617" w:rsidRPr="003C17DD" w:rsidRDefault="002B1617" w:rsidP="00F61168">
      <w:pPr>
        <w:pStyle w:val="BodyText"/>
      </w:pPr>
    </w:p>
    <w:p w14:paraId="6D2763ED" w14:textId="0D6DDC0F" w:rsidR="00CF290D" w:rsidRPr="00E2199E" w:rsidRDefault="009D15BF" w:rsidP="003A5275">
      <w:pPr>
        <w:pStyle w:val="Heading1unnumbered"/>
      </w:pPr>
      <w:bookmarkStart w:id="68" w:name="_Toc46759406"/>
      <w:r>
        <w:lastRenderedPageBreak/>
        <w:t>Major c</w:t>
      </w:r>
      <w:r w:rsidR="002A1165">
        <w:t>ommunity</w:t>
      </w:r>
      <w:r w:rsidR="00CF290D" w:rsidRPr="00E2199E">
        <w:t xml:space="preserve"> </w:t>
      </w:r>
      <w:r w:rsidR="00CF290D" w:rsidRPr="003A5275">
        <w:t>events</w:t>
      </w:r>
      <w:bookmarkEnd w:id="68"/>
    </w:p>
    <w:bookmarkEnd w:id="1"/>
    <w:p w14:paraId="1C3D41E4" w14:textId="6350427A" w:rsidR="00CB7A64" w:rsidRPr="00CB7A64" w:rsidRDefault="00CB7A64" w:rsidP="00CB7A64">
      <w:pPr>
        <w:pStyle w:val="BodyText"/>
        <w:rPr>
          <w:u w:val="single"/>
        </w:rPr>
      </w:pPr>
      <w:r w:rsidRPr="00CB7A64">
        <w:rPr>
          <w:u w:val="single"/>
        </w:rPr>
        <w:t>Lions Club Markets</w:t>
      </w:r>
    </w:p>
    <w:p w14:paraId="34B0D56A" w14:textId="38927164" w:rsidR="00DD6AF7" w:rsidRDefault="00CB7A64" w:rsidP="009F4523">
      <w:pPr>
        <w:pStyle w:val="BodyText"/>
      </w:pPr>
      <w:r>
        <w:t xml:space="preserve">The Emerald Lions Club hosts community markets every month at Rotary Park on Hospital Road, across from Emerald Hospital. The event runs from 8am to 12 noon on the first Sunday of every month. </w:t>
      </w:r>
    </w:p>
    <w:p w14:paraId="6514D035" w14:textId="6A847B03" w:rsidR="00FF2619" w:rsidRDefault="00FF2619" w:rsidP="009F4523">
      <w:pPr>
        <w:pStyle w:val="BodyText"/>
      </w:pPr>
    </w:p>
    <w:p w14:paraId="7770024B" w14:textId="269D2477" w:rsidR="00FF2619" w:rsidRPr="00896289" w:rsidRDefault="00FF2619" w:rsidP="009F4523">
      <w:pPr>
        <w:pStyle w:val="BodyText"/>
        <w:rPr>
          <w:u w:val="single"/>
        </w:rPr>
      </w:pPr>
      <w:r w:rsidRPr="00896289">
        <w:rPr>
          <w:u w:val="single"/>
        </w:rPr>
        <w:t>Parkrun</w:t>
      </w:r>
    </w:p>
    <w:p w14:paraId="1BBECFD0" w14:textId="3591F76B" w:rsidR="00FF2619" w:rsidRDefault="00896289" w:rsidP="009F4523">
      <w:pPr>
        <w:pStyle w:val="BodyText"/>
      </w:pPr>
      <w:r>
        <w:t>The Emerald parkrun is a weekly free 5km timed run. The event takes place at the Botanical Gardens, Emerald. The event runs every Saturday at 7:00am.</w:t>
      </w:r>
    </w:p>
    <w:p w14:paraId="3BCD88A8" w14:textId="77777777" w:rsidR="00896289" w:rsidRDefault="00896289" w:rsidP="009F4523">
      <w:pPr>
        <w:pStyle w:val="BodyText"/>
      </w:pPr>
    </w:p>
    <w:p w14:paraId="1A144942" w14:textId="03443BD9" w:rsidR="00FF2619" w:rsidRPr="00896289" w:rsidRDefault="00FF2619" w:rsidP="009F4523">
      <w:pPr>
        <w:pStyle w:val="BodyText"/>
        <w:rPr>
          <w:u w:val="single"/>
        </w:rPr>
      </w:pPr>
      <w:r w:rsidRPr="00896289">
        <w:rPr>
          <w:u w:val="single"/>
        </w:rPr>
        <w:t>A</w:t>
      </w:r>
      <w:r w:rsidR="00896289">
        <w:rPr>
          <w:u w:val="single"/>
        </w:rPr>
        <w:t>G-G</w:t>
      </w:r>
      <w:r w:rsidRPr="00896289">
        <w:rPr>
          <w:u w:val="single"/>
        </w:rPr>
        <w:t>row Emerald</w:t>
      </w:r>
    </w:p>
    <w:p w14:paraId="79F35E05" w14:textId="19E06B05" w:rsidR="00896289" w:rsidRDefault="00896289" w:rsidP="00896289">
      <w:pPr>
        <w:pStyle w:val="BodyText"/>
      </w:pPr>
      <w:r>
        <w:t>AG-Grow Emerald is ideally located in Emerald, Central Queensland. Ag-Grow is one of the most successful marketing events available to businesses wishing to access the agricultural and associated demographic of Central Western Queensland and beyond.</w:t>
      </w:r>
    </w:p>
    <w:p w14:paraId="0823DE46" w14:textId="77777777" w:rsidR="00896289" w:rsidRDefault="00896289" w:rsidP="00896289">
      <w:pPr>
        <w:pStyle w:val="BodyText"/>
      </w:pPr>
      <w:r>
        <w:t>Now recognized as an event of events it has grown to become not just one of the largest spending field days on the national circuit but a social event of the year for the surrounding rural communities.</w:t>
      </w:r>
    </w:p>
    <w:p w14:paraId="27BA46C6" w14:textId="517655AA" w:rsidR="00896289" w:rsidRDefault="00896289" w:rsidP="00896289">
      <w:pPr>
        <w:pStyle w:val="BodyText"/>
      </w:pPr>
      <w:r>
        <w:t>It has created a momentum of its own as it defies challenges such as the drought and subsequent economic conditions and continues to grow consistently introducing annually a minimum of 30 – 50 new exhibitors.</w:t>
      </w:r>
    </w:p>
    <w:p w14:paraId="723A3CA0" w14:textId="6882827D" w:rsidR="0062428F" w:rsidRDefault="00896289" w:rsidP="00896289">
      <w:pPr>
        <w:pStyle w:val="BodyText"/>
      </w:pPr>
      <w:r>
        <w:t xml:space="preserve">More information on AG-Grow Emerald can be found </w:t>
      </w:r>
      <w:hyperlink r:id="rId24" w:history="1">
        <w:r w:rsidRPr="00896289">
          <w:rPr>
            <w:rStyle w:val="Hyperlink"/>
          </w:rPr>
          <w:t>here</w:t>
        </w:r>
      </w:hyperlink>
      <w:r>
        <w:t>.</w:t>
      </w:r>
    </w:p>
    <w:sectPr w:rsidR="0062428F" w:rsidSect="006118A5">
      <w:headerReference w:type="even" r:id="rId25"/>
      <w:headerReference w:type="default" r:id="rId26"/>
      <w:footerReference w:type="default" r:id="rId27"/>
      <w:headerReference w:type="first" r:id="rId28"/>
      <w:footerReference w:type="first" r:id="rId29"/>
      <w:pgSz w:w="11906" w:h="16838" w:code="9"/>
      <w:pgMar w:top="993" w:right="991" w:bottom="426" w:left="1134" w:header="283" w:footer="28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1"/>
    </wne:keymap>
  </wne:keymaps>
  <wne:toolbars>
    <wne:acdManifest>
      <wne:acdEntry wne:acdName="acd0"/>
      <wne:acdEntry wne:acdName="acd1"/>
    </wne:acdManifest>
  </wne:toolbars>
  <wne:acds>
    <wne:acd wne:acdName="acd0" wne:fciIndexBasedOn="0065"/>
    <wne:acd wne:argValue="AgBIAGUAYQBkAGkAbgBnACAAMQAgAHUAbgBuAHUAbQBiAGUAcgBlAGQ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BC562" w14:textId="77777777" w:rsidR="00417165" w:rsidRDefault="00417165" w:rsidP="00761525">
      <w:pPr>
        <w:spacing w:after="0"/>
      </w:pPr>
      <w:r>
        <w:separator/>
      </w:r>
    </w:p>
  </w:endnote>
  <w:endnote w:type="continuationSeparator" w:id="0">
    <w:p w14:paraId="4619732B" w14:textId="77777777" w:rsidR="00417165" w:rsidRDefault="00417165" w:rsidP="00761525">
      <w:pPr>
        <w:spacing w:after="0"/>
      </w:pPr>
      <w:r>
        <w:continuationSeparator/>
      </w:r>
    </w:p>
  </w:endnote>
  <w:endnote w:type="continuationNotice" w:id="1">
    <w:p w14:paraId="70FC7554" w14:textId="77777777" w:rsidR="00417165" w:rsidRDefault="00417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4A38B" w14:textId="17B95B18" w:rsidR="0038565D" w:rsidRPr="003F2DAE" w:rsidRDefault="00FF0EF3" w:rsidP="009112FC">
    <w:pPr>
      <w:pStyle w:val="Footer"/>
      <w:spacing w:before="360" w:after="0"/>
      <w:rPr>
        <w:noProof/>
      </w:rPr>
    </w:pPr>
    <w:sdt>
      <w:sdtPr>
        <w:alias w:val="Title"/>
        <w:tag w:val=""/>
        <w:id w:val="-790902397"/>
        <w:placeholder>
          <w:docPart w:val="D726E60A85FB4AF8A6088E9C6208C979"/>
        </w:placeholder>
        <w:dataBinding w:prefixMappings="xmlns:ns0='http://purl.org/dc/elements/1.1/' xmlns:ns1='http://schemas.openxmlformats.org/package/2006/metadata/core-properties' " w:xpath="/ns1:coreProperties[1]/ns0:title[1]" w:storeItemID="{6C3C8BC8-F283-45AE-878A-BAB7291924A1}"/>
        <w:text/>
      </w:sdtPr>
      <w:sdtEndPr/>
      <w:sdtContent>
        <w:r w:rsidR="0038565D">
          <w:t>Communities of Excellence—Community Profile</w:t>
        </w:r>
      </w:sdtContent>
    </w:sdt>
    <w:r w:rsidR="0038565D" w:rsidRPr="009B4BFD">
      <w:tab/>
    </w:r>
    <w:r w:rsidR="0038565D">
      <w:tab/>
    </w:r>
    <w:r w:rsidR="0038565D" w:rsidRPr="009B4BFD">
      <w:fldChar w:fldCharType="begin"/>
    </w:r>
    <w:r w:rsidR="0038565D" w:rsidRPr="009B4BFD">
      <w:instrText xml:space="preserve"> PAGE  \* Arabic  \* MERGEFORMAT </w:instrText>
    </w:r>
    <w:r w:rsidR="0038565D" w:rsidRPr="009B4BFD">
      <w:fldChar w:fldCharType="separate"/>
    </w:r>
    <w:r w:rsidR="0038565D">
      <w:rPr>
        <w:noProof/>
      </w:rPr>
      <w:t>1</w:t>
    </w:r>
    <w:r w:rsidR="0038565D" w:rsidRPr="009B4BFD">
      <w:fldChar w:fldCharType="end"/>
    </w:r>
    <w:r w:rsidR="0038565D" w:rsidRPr="009B4BFD">
      <w:t xml:space="preserve"> of </w:t>
    </w:r>
    <w:fldSimple w:instr="NUMPAGES  \* Arabic  \* MERGEFORMAT">
      <w:r w:rsidR="0038565D">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B41B" w14:textId="77777777" w:rsidR="0038565D" w:rsidRDefault="0038565D">
    <w:pPr>
      <w:pStyle w:val="Footer"/>
    </w:pPr>
    <w:r w:rsidRPr="009B4BFD">
      <w:t xml:space="preserve">Confidential </w:t>
    </w:r>
    <w:r w:rsidRPr="009B4BFD">
      <w:tab/>
    </w:r>
    <w:r>
      <w:ptab w:relativeTo="margin" w:alignment="right" w:leader="none"/>
    </w:r>
    <w:r w:rsidRPr="009B4BFD">
      <w:t xml:space="preserve">Page </w:t>
    </w:r>
    <w:r w:rsidRPr="009B4BFD">
      <w:fldChar w:fldCharType="begin"/>
    </w:r>
    <w:r w:rsidRPr="009B4BFD">
      <w:instrText xml:space="preserve"> PAGE  \* Arabic  \* MERGEFORMAT </w:instrText>
    </w:r>
    <w:r w:rsidRPr="009B4BFD">
      <w:fldChar w:fldCharType="separate"/>
    </w:r>
    <w:r>
      <w:rPr>
        <w:noProof/>
      </w:rPr>
      <w:t>1</w:t>
    </w:r>
    <w:r w:rsidRPr="009B4BFD">
      <w:fldChar w:fldCharType="end"/>
    </w:r>
    <w:r w:rsidRPr="009B4BFD">
      <w:t xml:space="preserve"> of </w:t>
    </w:r>
    <w:fldSimple w:instr="NUMPAGES  \* Arabic  \* MERGEFORMAT">
      <w:r>
        <w:rPr>
          <w:noProof/>
        </w:rPr>
        <w:t>1</w:t>
      </w:r>
    </w:fldSimple>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CA795" w14:textId="77777777" w:rsidR="00417165" w:rsidRDefault="00417165" w:rsidP="00761525">
      <w:pPr>
        <w:spacing w:after="0"/>
      </w:pPr>
      <w:r>
        <w:separator/>
      </w:r>
    </w:p>
  </w:footnote>
  <w:footnote w:type="continuationSeparator" w:id="0">
    <w:p w14:paraId="6B1A6892" w14:textId="77777777" w:rsidR="00417165" w:rsidRDefault="00417165" w:rsidP="00761525">
      <w:pPr>
        <w:spacing w:after="0"/>
      </w:pPr>
      <w:r>
        <w:continuationSeparator/>
      </w:r>
    </w:p>
  </w:footnote>
  <w:footnote w:type="continuationNotice" w:id="1">
    <w:p w14:paraId="50A8F858" w14:textId="77777777" w:rsidR="00417165" w:rsidRDefault="00417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533F8" w14:textId="3578055F" w:rsidR="0038565D" w:rsidRDefault="0038565D">
    <w:pPr>
      <w:pStyle w:val="Header"/>
    </w:pPr>
    <w:r>
      <w:fldChar w:fldCharType="begin"/>
    </w:r>
    <w:r>
      <w:instrText>DOCPROPERTY  Title</w:instrText>
    </w:r>
    <w:r>
      <w:fldChar w:fldCharType="separate"/>
    </w:r>
    <w:r>
      <w:t>TEMPLATE</w:t>
    </w:r>
    <w:r>
      <w:fldChar w:fldCharType="end"/>
    </w:r>
    <w:r>
      <w:ptab w:relativeTo="margin" w:alignment="center" w:leader="none"/>
    </w:r>
    <w:r>
      <w:ptab w:relativeTo="margin" w:alignment="right" w:leader="none"/>
    </w:r>
    <w:r>
      <w:fldChar w:fldCharType="begin"/>
    </w:r>
    <w:r>
      <w:instrText>DOCPROPERTY  Subject</w:instrText>
    </w:r>
    <w:r>
      <w:fldChar w:fldCharType="separate"/>
    </w:r>
    <w:r>
      <w:t>Communities of Excellence – Community Profile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EA17C" w14:textId="77777777" w:rsidR="0038565D" w:rsidRDefault="0038565D" w:rsidP="00F43527">
    <w:pPr>
      <w:pStyle w:val="BodyText"/>
    </w:pPr>
    <w:r>
      <w:rPr>
        <w:noProof/>
      </w:rPr>
      <mc:AlternateContent>
        <mc:Choice Requires="wps">
          <w:drawing>
            <wp:inline distT="0" distB="0" distL="0" distR="0" wp14:anchorId="6AEC7BDF" wp14:editId="0D59145F">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3D00B3B7" w14:textId="77777777" w:rsidR="0038565D" w:rsidRDefault="0038565D" w:rsidP="00F43527">
                          <w:pPr>
                            <w:spacing w:after="0"/>
                            <w:jc w:val="center"/>
                          </w:pPr>
                          <w:r>
                            <w:rPr>
                              <w:noProof/>
                            </w:rPr>
                            <w:drawing>
                              <wp:inline distT="0" distB="0" distL="0" distR="0" wp14:anchorId="62C7DDB5" wp14:editId="28915F38">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EFB4DB1" w14:textId="77777777" w:rsidR="0038565D" w:rsidRDefault="0038565D" w:rsidP="00F43527">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w:pict w14:anchorId="79AAC1D6">
            <v:shapetype id="_x0000_t202" coordsize="21600,21600" o:spt="202" path="m,l,21600r21600,l21600,xe" w14:anchorId="6AEC7BDF">
              <v:stroke joinstyle="miter"/>
              <v:path gradientshapeok="t" o:connecttype="rect"/>
            </v:shapetype>
            <v:shape id="Text Box 2" style="width:58.6pt;height:59.4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01]" strokecolor="#bbbdbe [321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v:textbox>
                <w:txbxContent>
                  <w:p w:rsidR="0038565D" w:rsidP="00F43527" w:rsidRDefault="0038565D" w14:paraId="672A6659" w14:textId="77777777">
                    <w:pPr>
                      <w:spacing w:after="0"/>
                      <w:jc w:val="center"/>
                    </w:pPr>
                    <w:r>
                      <w:rPr>
                        <w:noProof/>
                      </w:rPr>
                      <w:drawing>
                        <wp:inline distT="0" distB="0" distL="0" distR="0" wp14:anchorId="212AEB0C" wp14:editId="28915F38">
                          <wp:extent cx="443865" cy="443865"/>
                          <wp:effectExtent l="0" t="0" r="0" b="0"/>
                          <wp:docPr id="345702427"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443865" cy="443865"/>
                                  </a:xfrm>
                                  <a:prstGeom prst="rect">
                                    <a:avLst/>
                                  </a:prstGeom>
                                </pic:spPr>
                              </pic:pic>
                            </a:graphicData>
                          </a:graphic>
                        </wp:inline>
                      </w:drawing>
                    </w:r>
                  </w:p>
                  <w:p w:rsidR="0038565D" w:rsidP="00F43527" w:rsidRDefault="0038565D" w14:paraId="1380331C" w14:textId="77777777">
                    <w:pPr>
                      <w:spacing w:after="0"/>
                      <w:jc w:val="center"/>
                    </w:pPr>
                    <w:r>
                      <w:t>Logo</w:t>
                    </w:r>
                  </w:p>
                </w:txbxContent>
              </v:textbox>
              <w10:anchorlock/>
            </v:shape>
          </w:pict>
        </mc:Fallback>
      </mc:AlternateContent>
    </w:r>
  </w:p>
  <w:p w14:paraId="22861074" w14:textId="77777777" w:rsidR="0038565D" w:rsidRDefault="0038565D" w:rsidP="00F43527">
    <w:pPr>
      <w:pStyle w:val="BodyText"/>
      <w:spacing w:after="0"/>
    </w:pPr>
  </w:p>
  <w:p w14:paraId="0C31F61B" w14:textId="6E5E51B8" w:rsidR="0038565D" w:rsidRDefault="191B6CA5" w:rsidP="00F43527">
    <w:pPr>
      <w:pStyle w:val="BodyText"/>
    </w:pPr>
    <w:r>
      <w:rPr>
        <w:noProof/>
      </w:rPr>
      <w:drawing>
        <wp:inline distT="0" distB="0" distL="0" distR="0" wp14:anchorId="1157C412" wp14:editId="604ABF42">
          <wp:extent cx="6210934" cy="342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5">
                    <a:extLst>
                      <a:ext uri="{28A0092B-C50C-407E-A947-70E740481C1C}">
                        <a14:useLocalDpi xmlns:a14="http://schemas.microsoft.com/office/drawing/2010/main" val="0"/>
                      </a:ext>
                    </a:extLst>
                  </a:blip>
                  <a:stretch>
                    <a:fillRect/>
                  </a:stretch>
                </pic:blipFill>
                <pic:spPr>
                  <a:xfrm>
                    <a:off x="0" y="0"/>
                    <a:ext cx="6210934" cy="34290"/>
                  </a:xfrm>
                  <a:prstGeom prst="rect">
                    <a:avLst/>
                  </a:prstGeom>
                </pic:spPr>
              </pic:pic>
            </a:graphicData>
          </a:graphic>
        </wp:inline>
      </w:drawing>
    </w:r>
  </w:p>
  <w:p w14:paraId="60BC56A8" w14:textId="48D28B26" w:rsidR="0038565D" w:rsidRPr="004956A5" w:rsidRDefault="0038565D" w:rsidP="00E703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2318D" w14:textId="77777777" w:rsidR="0038565D" w:rsidRPr="00BF104C" w:rsidRDefault="0038565D" w:rsidP="001E1E3B">
    <w:pPr>
      <w:pStyle w:val="Header"/>
      <w:pBdr>
        <w:bottom w:val="none" w:sz="0" w:space="0" w:color="auto"/>
      </w:pBdr>
      <w:rPr>
        <w:rStyle w:val="BodyTextChar"/>
      </w:rPr>
    </w:pPr>
    <w:r>
      <w:rPr>
        <w:noProof/>
        <w:color w:val="CC0000"/>
        <w:sz w:val="52"/>
        <w:szCs w:val="52"/>
        <w:lang w:eastAsia="en-AU"/>
      </w:rPr>
      <w:drawing>
        <wp:inline distT="0" distB="0" distL="0" distR="0" wp14:anchorId="5F108D3D" wp14:editId="190736DA">
          <wp:extent cx="3618000" cy="720000"/>
          <wp:effectExtent l="0" t="0" r="1905" b="4445"/>
          <wp:docPr id="3" name="Picture 3"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ENCY_inline_Horizontal.emf"/>
                  <pic:cNvPicPr/>
                </pic:nvPicPr>
                <pic:blipFill>
                  <a:blip r:embed="rId1">
                    <a:extLst>
                      <a:ext uri="{28A0092B-C50C-407E-A947-70E740481C1C}">
                        <a14:useLocalDpi xmlns:a14="http://schemas.microsoft.com/office/drawing/2010/main" val="0"/>
                      </a:ext>
                    </a:extLst>
                  </a:blip>
                  <a:stretch>
                    <a:fillRect/>
                  </a:stretch>
                </pic:blipFill>
                <pic:spPr>
                  <a:xfrm>
                    <a:off x="0" y="0"/>
                    <a:ext cx="3618000" cy="720000"/>
                  </a:xfrm>
                  <a:prstGeom prst="rect">
                    <a:avLst/>
                  </a:prstGeom>
                  <a:ln w="76200">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name w:val="Heading unnumbered"/>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C82083F"/>
    <w:multiLevelType w:val="hybridMultilevel"/>
    <w:tmpl w:val="1F2A07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DEF43E9"/>
    <w:multiLevelType w:val="hybridMultilevel"/>
    <w:tmpl w:val="14DA4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2480587"/>
    <w:multiLevelType w:val="hybridMultilevel"/>
    <w:tmpl w:val="6EAE99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59065C3"/>
    <w:multiLevelType w:val="hybridMultilevel"/>
    <w:tmpl w:val="7A2679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6C35D5F"/>
    <w:multiLevelType w:val="multilevel"/>
    <w:tmpl w:val="3B7C529A"/>
    <w:numStyleLink w:val="Tablenumber"/>
  </w:abstractNum>
  <w:abstractNum w:abstractNumId="6"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7" w15:restartNumberingAfterBreak="0">
    <w:nsid w:val="24951234"/>
    <w:multiLevelType w:val="multilevel"/>
    <w:tmpl w:val="CD968022"/>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8" w15:restartNumberingAfterBreak="0">
    <w:nsid w:val="26860C1E"/>
    <w:multiLevelType w:val="hybridMultilevel"/>
    <w:tmpl w:val="27428C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0" w15:restartNumberingAfterBreak="0">
    <w:nsid w:val="333E16DF"/>
    <w:multiLevelType w:val="hybridMultilevel"/>
    <w:tmpl w:val="292E29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6D72673"/>
    <w:multiLevelType w:val="hybridMultilevel"/>
    <w:tmpl w:val="712292BC"/>
    <w:lvl w:ilvl="0" w:tplc="EBA60686">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1406657"/>
    <w:multiLevelType w:val="hybridMultilevel"/>
    <w:tmpl w:val="C36CAB3E"/>
    <w:lvl w:ilvl="0" w:tplc="EBA60686">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5E8061A"/>
    <w:multiLevelType w:val="hybridMultilevel"/>
    <w:tmpl w:val="70C4A1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0C3E5D"/>
    <w:multiLevelType w:val="hybridMultilevel"/>
    <w:tmpl w:val="5E6CA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3105890"/>
    <w:multiLevelType w:val="hybridMultilevel"/>
    <w:tmpl w:val="8B84A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7" w15:restartNumberingAfterBreak="0">
    <w:nsid w:val="58BC67DA"/>
    <w:multiLevelType w:val="hybridMultilevel"/>
    <w:tmpl w:val="DA14E0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EA6601D"/>
    <w:multiLevelType w:val="hybridMultilevel"/>
    <w:tmpl w:val="2534C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4E16168"/>
    <w:multiLevelType w:val="multilevel"/>
    <w:tmpl w:val="3EDCCF54"/>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20"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21"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22" w15:restartNumberingAfterBreak="0">
    <w:nsid w:val="721A2CBF"/>
    <w:multiLevelType w:val="hybridMultilevel"/>
    <w:tmpl w:val="CFA6AA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24" w15:restartNumberingAfterBreak="0">
    <w:nsid w:val="7B7100D8"/>
    <w:multiLevelType w:val="hybridMultilevel"/>
    <w:tmpl w:val="1F7C5E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E420742"/>
    <w:multiLevelType w:val="multilevel"/>
    <w:tmpl w:val="0B8A1304"/>
    <w:numStyleLink w:val="Tablebullets"/>
  </w:abstractNum>
  <w:num w:numId="1">
    <w:abstractNumId w:val="21"/>
  </w:num>
  <w:num w:numId="2">
    <w:abstractNumId w:val="7"/>
  </w:num>
  <w:num w:numId="3">
    <w:abstractNumId w:val="19"/>
  </w:num>
  <w:num w:numId="4">
    <w:abstractNumId w:val="6"/>
  </w:num>
  <w:num w:numId="5">
    <w:abstractNumId w:val="25"/>
  </w:num>
  <w:num w:numId="6">
    <w:abstractNumId w:val="16"/>
  </w:num>
  <w:num w:numId="7">
    <w:abstractNumId w:val="5"/>
  </w:num>
  <w:num w:numId="8">
    <w:abstractNumId w:val="20"/>
  </w:num>
  <w:num w:numId="9">
    <w:abstractNumId w:val="9"/>
  </w:num>
  <w:num w:numId="10">
    <w:abstractNumId w:val="0"/>
  </w:num>
  <w:num w:numId="11">
    <w:abstractNumId w:val="22"/>
  </w:num>
  <w:num w:numId="12">
    <w:abstractNumId w:val="15"/>
  </w:num>
  <w:num w:numId="13">
    <w:abstractNumId w:val="18"/>
  </w:num>
  <w:num w:numId="14">
    <w:abstractNumId w:val="1"/>
  </w:num>
  <w:num w:numId="15">
    <w:abstractNumId w:val="2"/>
  </w:num>
  <w:num w:numId="16">
    <w:abstractNumId w:val="10"/>
  </w:num>
  <w:num w:numId="17">
    <w:abstractNumId w:val="4"/>
  </w:num>
  <w:num w:numId="18">
    <w:abstractNumId w:val="14"/>
  </w:num>
  <w:num w:numId="19">
    <w:abstractNumId w:val="17"/>
  </w:num>
  <w:num w:numId="20">
    <w:abstractNumId w:val="24"/>
  </w:num>
  <w:num w:numId="21">
    <w:abstractNumId w:val="3"/>
  </w:num>
  <w:num w:numId="22">
    <w:abstractNumId w:val="11"/>
  </w:num>
  <w:num w:numId="23">
    <w:abstractNumId w:val="12"/>
  </w:num>
  <w:num w:numId="24">
    <w:abstractNumId w:val="13"/>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0F5"/>
    <w:rsid w:val="0000140F"/>
    <w:rsid w:val="000015A4"/>
    <w:rsid w:val="00002138"/>
    <w:rsid w:val="00005343"/>
    <w:rsid w:val="00006D98"/>
    <w:rsid w:val="00010D90"/>
    <w:rsid w:val="00013640"/>
    <w:rsid w:val="00013AA5"/>
    <w:rsid w:val="00015612"/>
    <w:rsid w:val="00015D21"/>
    <w:rsid w:val="0001643C"/>
    <w:rsid w:val="00020165"/>
    <w:rsid w:val="00020230"/>
    <w:rsid w:val="00021B14"/>
    <w:rsid w:val="00022964"/>
    <w:rsid w:val="00022AA0"/>
    <w:rsid w:val="00022EEC"/>
    <w:rsid w:val="000230D8"/>
    <w:rsid w:val="00023335"/>
    <w:rsid w:val="0002434C"/>
    <w:rsid w:val="00024E08"/>
    <w:rsid w:val="00027978"/>
    <w:rsid w:val="00034102"/>
    <w:rsid w:val="00036C1B"/>
    <w:rsid w:val="00037395"/>
    <w:rsid w:val="000403F2"/>
    <w:rsid w:val="000404CB"/>
    <w:rsid w:val="00040978"/>
    <w:rsid w:val="00040F62"/>
    <w:rsid w:val="000424F4"/>
    <w:rsid w:val="000431C0"/>
    <w:rsid w:val="0004337C"/>
    <w:rsid w:val="0004648C"/>
    <w:rsid w:val="00046638"/>
    <w:rsid w:val="00050CBF"/>
    <w:rsid w:val="00050F86"/>
    <w:rsid w:val="00051454"/>
    <w:rsid w:val="000517A8"/>
    <w:rsid w:val="00052330"/>
    <w:rsid w:val="00052FC6"/>
    <w:rsid w:val="00060078"/>
    <w:rsid w:val="00061F00"/>
    <w:rsid w:val="00063060"/>
    <w:rsid w:val="0006384A"/>
    <w:rsid w:val="000642D8"/>
    <w:rsid w:val="00065A83"/>
    <w:rsid w:val="00070933"/>
    <w:rsid w:val="00070BAC"/>
    <w:rsid w:val="00070BD5"/>
    <w:rsid w:val="000722A0"/>
    <w:rsid w:val="00072351"/>
    <w:rsid w:val="0007455C"/>
    <w:rsid w:val="00076412"/>
    <w:rsid w:val="00076A9A"/>
    <w:rsid w:val="00077383"/>
    <w:rsid w:val="0008086D"/>
    <w:rsid w:val="00082209"/>
    <w:rsid w:val="00084CFF"/>
    <w:rsid w:val="00085B83"/>
    <w:rsid w:val="00090484"/>
    <w:rsid w:val="00090D95"/>
    <w:rsid w:val="000918C0"/>
    <w:rsid w:val="00091B1D"/>
    <w:rsid w:val="00094C25"/>
    <w:rsid w:val="00094FD9"/>
    <w:rsid w:val="00095780"/>
    <w:rsid w:val="000A02C2"/>
    <w:rsid w:val="000A0DB1"/>
    <w:rsid w:val="000A370B"/>
    <w:rsid w:val="000A4AA2"/>
    <w:rsid w:val="000A5043"/>
    <w:rsid w:val="000A5C51"/>
    <w:rsid w:val="000A5EB5"/>
    <w:rsid w:val="000A60F1"/>
    <w:rsid w:val="000B015B"/>
    <w:rsid w:val="000B16EE"/>
    <w:rsid w:val="000B1FCD"/>
    <w:rsid w:val="000B46C7"/>
    <w:rsid w:val="000B4E2C"/>
    <w:rsid w:val="000B5749"/>
    <w:rsid w:val="000B5970"/>
    <w:rsid w:val="000B641B"/>
    <w:rsid w:val="000B7B51"/>
    <w:rsid w:val="000C06EC"/>
    <w:rsid w:val="000C2C75"/>
    <w:rsid w:val="000C2E73"/>
    <w:rsid w:val="000C3CB5"/>
    <w:rsid w:val="000C4B73"/>
    <w:rsid w:val="000C4FC7"/>
    <w:rsid w:val="000C5830"/>
    <w:rsid w:val="000C7BF8"/>
    <w:rsid w:val="000D2C25"/>
    <w:rsid w:val="000D2C64"/>
    <w:rsid w:val="000D3066"/>
    <w:rsid w:val="000D5502"/>
    <w:rsid w:val="000D68ED"/>
    <w:rsid w:val="000E44D0"/>
    <w:rsid w:val="000E615F"/>
    <w:rsid w:val="000F07DB"/>
    <w:rsid w:val="000F12F2"/>
    <w:rsid w:val="000F1461"/>
    <w:rsid w:val="000F1D46"/>
    <w:rsid w:val="000F237E"/>
    <w:rsid w:val="000F2610"/>
    <w:rsid w:val="000F2DC9"/>
    <w:rsid w:val="000F3F4C"/>
    <w:rsid w:val="000F4D13"/>
    <w:rsid w:val="000F57D0"/>
    <w:rsid w:val="000F5F3A"/>
    <w:rsid w:val="000F76BA"/>
    <w:rsid w:val="0010088F"/>
    <w:rsid w:val="00100DBD"/>
    <w:rsid w:val="001022DD"/>
    <w:rsid w:val="0010245B"/>
    <w:rsid w:val="00103808"/>
    <w:rsid w:val="001058CC"/>
    <w:rsid w:val="001066F2"/>
    <w:rsid w:val="00111B13"/>
    <w:rsid w:val="00111FB7"/>
    <w:rsid w:val="00114843"/>
    <w:rsid w:val="001154EE"/>
    <w:rsid w:val="001234F4"/>
    <w:rsid w:val="0012482A"/>
    <w:rsid w:val="00124AE6"/>
    <w:rsid w:val="0012619B"/>
    <w:rsid w:val="001261D6"/>
    <w:rsid w:val="00126E51"/>
    <w:rsid w:val="0012724C"/>
    <w:rsid w:val="001313C7"/>
    <w:rsid w:val="0013142C"/>
    <w:rsid w:val="00132D01"/>
    <w:rsid w:val="00133037"/>
    <w:rsid w:val="00135511"/>
    <w:rsid w:val="00136B8B"/>
    <w:rsid w:val="001438BC"/>
    <w:rsid w:val="00143A4F"/>
    <w:rsid w:val="00144A4C"/>
    <w:rsid w:val="001458F3"/>
    <w:rsid w:val="0014605C"/>
    <w:rsid w:val="0014797B"/>
    <w:rsid w:val="00147E94"/>
    <w:rsid w:val="001501C9"/>
    <w:rsid w:val="00150FA9"/>
    <w:rsid w:val="00151F28"/>
    <w:rsid w:val="00152858"/>
    <w:rsid w:val="001542CE"/>
    <w:rsid w:val="00156446"/>
    <w:rsid w:val="00156D4C"/>
    <w:rsid w:val="00157FFC"/>
    <w:rsid w:val="0016083B"/>
    <w:rsid w:val="00160C5C"/>
    <w:rsid w:val="001616FA"/>
    <w:rsid w:val="001641F5"/>
    <w:rsid w:val="0017089A"/>
    <w:rsid w:val="00171CDD"/>
    <w:rsid w:val="00173877"/>
    <w:rsid w:val="0017625F"/>
    <w:rsid w:val="0017627D"/>
    <w:rsid w:val="001808DD"/>
    <w:rsid w:val="00180C85"/>
    <w:rsid w:val="00182393"/>
    <w:rsid w:val="00182A74"/>
    <w:rsid w:val="001842B4"/>
    <w:rsid w:val="0018538B"/>
    <w:rsid w:val="0018583E"/>
    <w:rsid w:val="00185CB7"/>
    <w:rsid w:val="00190CF5"/>
    <w:rsid w:val="00191D0A"/>
    <w:rsid w:val="00192528"/>
    <w:rsid w:val="001927A1"/>
    <w:rsid w:val="00196BDD"/>
    <w:rsid w:val="001A037D"/>
    <w:rsid w:val="001A1A27"/>
    <w:rsid w:val="001A3D57"/>
    <w:rsid w:val="001A6939"/>
    <w:rsid w:val="001A6ECD"/>
    <w:rsid w:val="001B1303"/>
    <w:rsid w:val="001B24BA"/>
    <w:rsid w:val="001B3DEB"/>
    <w:rsid w:val="001B52AC"/>
    <w:rsid w:val="001C0C44"/>
    <w:rsid w:val="001C1663"/>
    <w:rsid w:val="001C1C63"/>
    <w:rsid w:val="001C2D06"/>
    <w:rsid w:val="001C5BD1"/>
    <w:rsid w:val="001D00F6"/>
    <w:rsid w:val="001D0837"/>
    <w:rsid w:val="001D0FBF"/>
    <w:rsid w:val="001D1002"/>
    <w:rsid w:val="001D22E7"/>
    <w:rsid w:val="001D2AB5"/>
    <w:rsid w:val="001D3739"/>
    <w:rsid w:val="001D7CAF"/>
    <w:rsid w:val="001D7DB8"/>
    <w:rsid w:val="001E17C2"/>
    <w:rsid w:val="001E1E3B"/>
    <w:rsid w:val="001E2089"/>
    <w:rsid w:val="001E3E1F"/>
    <w:rsid w:val="001E4BD7"/>
    <w:rsid w:val="001E4FBB"/>
    <w:rsid w:val="001F0A39"/>
    <w:rsid w:val="001F0FA7"/>
    <w:rsid w:val="001F1375"/>
    <w:rsid w:val="001F1971"/>
    <w:rsid w:val="001F23A0"/>
    <w:rsid w:val="001F65D7"/>
    <w:rsid w:val="001F6622"/>
    <w:rsid w:val="001F7A20"/>
    <w:rsid w:val="00201212"/>
    <w:rsid w:val="00201909"/>
    <w:rsid w:val="00201E1A"/>
    <w:rsid w:val="00202F9E"/>
    <w:rsid w:val="002069F5"/>
    <w:rsid w:val="00206C88"/>
    <w:rsid w:val="00207188"/>
    <w:rsid w:val="00210313"/>
    <w:rsid w:val="00210C25"/>
    <w:rsid w:val="00214D38"/>
    <w:rsid w:val="002151A6"/>
    <w:rsid w:val="002156FD"/>
    <w:rsid w:val="00215EB8"/>
    <w:rsid w:val="00220180"/>
    <w:rsid w:val="00222890"/>
    <w:rsid w:val="00225C2A"/>
    <w:rsid w:val="0022792A"/>
    <w:rsid w:val="0023015E"/>
    <w:rsid w:val="00231DC7"/>
    <w:rsid w:val="00233040"/>
    <w:rsid w:val="002330E8"/>
    <w:rsid w:val="0023556A"/>
    <w:rsid w:val="00235A34"/>
    <w:rsid w:val="00237040"/>
    <w:rsid w:val="002404B6"/>
    <w:rsid w:val="00240CFE"/>
    <w:rsid w:val="0024201F"/>
    <w:rsid w:val="002439A2"/>
    <w:rsid w:val="0025108F"/>
    <w:rsid w:val="00253B5B"/>
    <w:rsid w:val="00256691"/>
    <w:rsid w:val="00256B81"/>
    <w:rsid w:val="00257170"/>
    <w:rsid w:val="002573E8"/>
    <w:rsid w:val="00257D72"/>
    <w:rsid w:val="002613FC"/>
    <w:rsid w:val="0026393D"/>
    <w:rsid w:val="00263EBB"/>
    <w:rsid w:val="00266D32"/>
    <w:rsid w:val="00266DA2"/>
    <w:rsid w:val="002675A6"/>
    <w:rsid w:val="00270EB8"/>
    <w:rsid w:val="00271166"/>
    <w:rsid w:val="002711D3"/>
    <w:rsid w:val="002744D6"/>
    <w:rsid w:val="00274AF9"/>
    <w:rsid w:val="00274B0C"/>
    <w:rsid w:val="00275232"/>
    <w:rsid w:val="00280834"/>
    <w:rsid w:val="00281458"/>
    <w:rsid w:val="002816DE"/>
    <w:rsid w:val="00282A4A"/>
    <w:rsid w:val="002845A4"/>
    <w:rsid w:val="00284D10"/>
    <w:rsid w:val="002854F2"/>
    <w:rsid w:val="0028644F"/>
    <w:rsid w:val="00287268"/>
    <w:rsid w:val="002907B7"/>
    <w:rsid w:val="0029283B"/>
    <w:rsid w:val="00292E01"/>
    <w:rsid w:val="00293028"/>
    <w:rsid w:val="00294E0F"/>
    <w:rsid w:val="00295027"/>
    <w:rsid w:val="00296A8D"/>
    <w:rsid w:val="00296C6D"/>
    <w:rsid w:val="002A03B3"/>
    <w:rsid w:val="002A06DC"/>
    <w:rsid w:val="002A06E4"/>
    <w:rsid w:val="002A1165"/>
    <w:rsid w:val="002A1E5E"/>
    <w:rsid w:val="002A5C6B"/>
    <w:rsid w:val="002A605E"/>
    <w:rsid w:val="002A623C"/>
    <w:rsid w:val="002A7D5B"/>
    <w:rsid w:val="002B0231"/>
    <w:rsid w:val="002B028C"/>
    <w:rsid w:val="002B09B8"/>
    <w:rsid w:val="002B0B60"/>
    <w:rsid w:val="002B1617"/>
    <w:rsid w:val="002B1D4A"/>
    <w:rsid w:val="002B1EC6"/>
    <w:rsid w:val="002B31BD"/>
    <w:rsid w:val="002B32E0"/>
    <w:rsid w:val="002B456B"/>
    <w:rsid w:val="002B4FE7"/>
    <w:rsid w:val="002B5A2A"/>
    <w:rsid w:val="002B5CE6"/>
    <w:rsid w:val="002B5DCF"/>
    <w:rsid w:val="002C0BE2"/>
    <w:rsid w:val="002C0E62"/>
    <w:rsid w:val="002C20BA"/>
    <w:rsid w:val="002C3D5D"/>
    <w:rsid w:val="002C4A44"/>
    <w:rsid w:val="002C4A61"/>
    <w:rsid w:val="002C5650"/>
    <w:rsid w:val="002C5722"/>
    <w:rsid w:val="002C5ED3"/>
    <w:rsid w:val="002C7FEC"/>
    <w:rsid w:val="002D08B9"/>
    <w:rsid w:val="002D1619"/>
    <w:rsid w:val="002D347A"/>
    <w:rsid w:val="002D3DD6"/>
    <w:rsid w:val="002D4289"/>
    <w:rsid w:val="002D4318"/>
    <w:rsid w:val="002D49A8"/>
    <w:rsid w:val="002D52BA"/>
    <w:rsid w:val="002D52BC"/>
    <w:rsid w:val="002D639B"/>
    <w:rsid w:val="002D755B"/>
    <w:rsid w:val="002E0430"/>
    <w:rsid w:val="002E105B"/>
    <w:rsid w:val="002E1458"/>
    <w:rsid w:val="002E3ABF"/>
    <w:rsid w:val="002E4E2C"/>
    <w:rsid w:val="002E57BC"/>
    <w:rsid w:val="002E7A73"/>
    <w:rsid w:val="002F1230"/>
    <w:rsid w:val="002F2C6C"/>
    <w:rsid w:val="002F3193"/>
    <w:rsid w:val="002F474B"/>
    <w:rsid w:val="002F4988"/>
    <w:rsid w:val="002F573C"/>
    <w:rsid w:val="002F5782"/>
    <w:rsid w:val="002F5B08"/>
    <w:rsid w:val="002F5F7E"/>
    <w:rsid w:val="002F67FF"/>
    <w:rsid w:val="002F6D8F"/>
    <w:rsid w:val="002F6EC3"/>
    <w:rsid w:val="0030177F"/>
    <w:rsid w:val="00302FAA"/>
    <w:rsid w:val="003051BD"/>
    <w:rsid w:val="00307231"/>
    <w:rsid w:val="0031004C"/>
    <w:rsid w:val="00311391"/>
    <w:rsid w:val="00312442"/>
    <w:rsid w:val="00313C94"/>
    <w:rsid w:val="00314799"/>
    <w:rsid w:val="00315CAC"/>
    <w:rsid w:val="00316F7F"/>
    <w:rsid w:val="003171A0"/>
    <w:rsid w:val="00322DBC"/>
    <w:rsid w:val="00325101"/>
    <w:rsid w:val="00327395"/>
    <w:rsid w:val="0032796B"/>
    <w:rsid w:val="00330BAF"/>
    <w:rsid w:val="00331155"/>
    <w:rsid w:val="00331ADD"/>
    <w:rsid w:val="00332C2D"/>
    <w:rsid w:val="00341C78"/>
    <w:rsid w:val="00341FF0"/>
    <w:rsid w:val="003422F6"/>
    <w:rsid w:val="003427CB"/>
    <w:rsid w:val="00343352"/>
    <w:rsid w:val="00343A67"/>
    <w:rsid w:val="0034555F"/>
    <w:rsid w:val="00346812"/>
    <w:rsid w:val="00346E2A"/>
    <w:rsid w:val="0035014E"/>
    <w:rsid w:val="003528F8"/>
    <w:rsid w:val="00357567"/>
    <w:rsid w:val="00360BA8"/>
    <w:rsid w:val="00361A37"/>
    <w:rsid w:val="00362148"/>
    <w:rsid w:val="0036332C"/>
    <w:rsid w:val="00364EB7"/>
    <w:rsid w:val="0036508A"/>
    <w:rsid w:val="0036730D"/>
    <w:rsid w:val="00370062"/>
    <w:rsid w:val="003702D3"/>
    <w:rsid w:val="00370337"/>
    <w:rsid w:val="00370BCF"/>
    <w:rsid w:val="003710B8"/>
    <w:rsid w:val="00374808"/>
    <w:rsid w:val="00374F0E"/>
    <w:rsid w:val="003753F0"/>
    <w:rsid w:val="003754AD"/>
    <w:rsid w:val="00376629"/>
    <w:rsid w:val="00376AA5"/>
    <w:rsid w:val="00382620"/>
    <w:rsid w:val="003832E2"/>
    <w:rsid w:val="003854A1"/>
    <w:rsid w:val="0038565D"/>
    <w:rsid w:val="00391DBA"/>
    <w:rsid w:val="00392826"/>
    <w:rsid w:val="00396062"/>
    <w:rsid w:val="00396A20"/>
    <w:rsid w:val="003971C9"/>
    <w:rsid w:val="00397A9F"/>
    <w:rsid w:val="00397F17"/>
    <w:rsid w:val="003A1874"/>
    <w:rsid w:val="003A1C2C"/>
    <w:rsid w:val="003A1DC9"/>
    <w:rsid w:val="003A2819"/>
    <w:rsid w:val="003A5275"/>
    <w:rsid w:val="003A5F53"/>
    <w:rsid w:val="003A6A45"/>
    <w:rsid w:val="003A74FF"/>
    <w:rsid w:val="003A7E17"/>
    <w:rsid w:val="003B01E9"/>
    <w:rsid w:val="003B0989"/>
    <w:rsid w:val="003B102D"/>
    <w:rsid w:val="003B1304"/>
    <w:rsid w:val="003B1C4F"/>
    <w:rsid w:val="003B403A"/>
    <w:rsid w:val="003B4A67"/>
    <w:rsid w:val="003B517E"/>
    <w:rsid w:val="003B578A"/>
    <w:rsid w:val="003C115A"/>
    <w:rsid w:val="003C17DD"/>
    <w:rsid w:val="003C184C"/>
    <w:rsid w:val="003C20E5"/>
    <w:rsid w:val="003C2B27"/>
    <w:rsid w:val="003C3C7B"/>
    <w:rsid w:val="003C4617"/>
    <w:rsid w:val="003C5C89"/>
    <w:rsid w:val="003D08EF"/>
    <w:rsid w:val="003D11FB"/>
    <w:rsid w:val="003D298F"/>
    <w:rsid w:val="003D2A85"/>
    <w:rsid w:val="003D2C6C"/>
    <w:rsid w:val="003D3B91"/>
    <w:rsid w:val="003D3D36"/>
    <w:rsid w:val="003D4550"/>
    <w:rsid w:val="003D7455"/>
    <w:rsid w:val="003D7AF4"/>
    <w:rsid w:val="003E312C"/>
    <w:rsid w:val="003E6715"/>
    <w:rsid w:val="003E700E"/>
    <w:rsid w:val="003E78C6"/>
    <w:rsid w:val="003F1337"/>
    <w:rsid w:val="003F2DAE"/>
    <w:rsid w:val="003F4844"/>
    <w:rsid w:val="003F6BA3"/>
    <w:rsid w:val="00400003"/>
    <w:rsid w:val="00400370"/>
    <w:rsid w:val="0040082C"/>
    <w:rsid w:val="00402907"/>
    <w:rsid w:val="004041E4"/>
    <w:rsid w:val="004061FC"/>
    <w:rsid w:val="00406AE4"/>
    <w:rsid w:val="00407F0A"/>
    <w:rsid w:val="004132B2"/>
    <w:rsid w:val="00413B74"/>
    <w:rsid w:val="00414037"/>
    <w:rsid w:val="00417165"/>
    <w:rsid w:val="004174D2"/>
    <w:rsid w:val="0042005B"/>
    <w:rsid w:val="00420186"/>
    <w:rsid w:val="00420274"/>
    <w:rsid w:val="00420D0F"/>
    <w:rsid w:val="00421C29"/>
    <w:rsid w:val="004233F7"/>
    <w:rsid w:val="0042437C"/>
    <w:rsid w:val="00424670"/>
    <w:rsid w:val="00426CB9"/>
    <w:rsid w:val="00430832"/>
    <w:rsid w:val="004310AD"/>
    <w:rsid w:val="00431381"/>
    <w:rsid w:val="00432609"/>
    <w:rsid w:val="00433BCF"/>
    <w:rsid w:val="00434A62"/>
    <w:rsid w:val="00440BBF"/>
    <w:rsid w:val="00444366"/>
    <w:rsid w:val="00444DB3"/>
    <w:rsid w:val="0044534E"/>
    <w:rsid w:val="00446855"/>
    <w:rsid w:val="0044728A"/>
    <w:rsid w:val="00450D4F"/>
    <w:rsid w:val="0045119A"/>
    <w:rsid w:val="00451661"/>
    <w:rsid w:val="0045297D"/>
    <w:rsid w:val="00453D6E"/>
    <w:rsid w:val="004610BA"/>
    <w:rsid w:val="00463D4D"/>
    <w:rsid w:val="00463F7F"/>
    <w:rsid w:val="00464D5E"/>
    <w:rsid w:val="00467431"/>
    <w:rsid w:val="00467DB1"/>
    <w:rsid w:val="00470944"/>
    <w:rsid w:val="0047215B"/>
    <w:rsid w:val="004744D6"/>
    <w:rsid w:val="00476216"/>
    <w:rsid w:val="00476BA4"/>
    <w:rsid w:val="00477656"/>
    <w:rsid w:val="00480245"/>
    <w:rsid w:val="00481D96"/>
    <w:rsid w:val="00482D27"/>
    <w:rsid w:val="004832A6"/>
    <w:rsid w:val="00484ADD"/>
    <w:rsid w:val="0048593E"/>
    <w:rsid w:val="004908CB"/>
    <w:rsid w:val="00491B30"/>
    <w:rsid w:val="00491C57"/>
    <w:rsid w:val="0049418E"/>
    <w:rsid w:val="004956A5"/>
    <w:rsid w:val="00495F26"/>
    <w:rsid w:val="004A2368"/>
    <w:rsid w:val="004A2838"/>
    <w:rsid w:val="004A3401"/>
    <w:rsid w:val="004A3A06"/>
    <w:rsid w:val="004A3DFA"/>
    <w:rsid w:val="004A517D"/>
    <w:rsid w:val="004A5AEB"/>
    <w:rsid w:val="004B4B0C"/>
    <w:rsid w:val="004B5975"/>
    <w:rsid w:val="004B6445"/>
    <w:rsid w:val="004C1F86"/>
    <w:rsid w:val="004C21B7"/>
    <w:rsid w:val="004C44C7"/>
    <w:rsid w:val="004C4B80"/>
    <w:rsid w:val="004C5097"/>
    <w:rsid w:val="004C6C98"/>
    <w:rsid w:val="004C7219"/>
    <w:rsid w:val="004C7CCD"/>
    <w:rsid w:val="004D26F9"/>
    <w:rsid w:val="004D2D47"/>
    <w:rsid w:val="004D61E0"/>
    <w:rsid w:val="004D625B"/>
    <w:rsid w:val="004D6423"/>
    <w:rsid w:val="004D7445"/>
    <w:rsid w:val="004E055B"/>
    <w:rsid w:val="004E1AB9"/>
    <w:rsid w:val="004E2442"/>
    <w:rsid w:val="004E251A"/>
    <w:rsid w:val="004E3683"/>
    <w:rsid w:val="004E385B"/>
    <w:rsid w:val="004E56CA"/>
    <w:rsid w:val="004E5C1D"/>
    <w:rsid w:val="004E758E"/>
    <w:rsid w:val="004E7D90"/>
    <w:rsid w:val="004F14DA"/>
    <w:rsid w:val="004F1F03"/>
    <w:rsid w:val="004F22F8"/>
    <w:rsid w:val="004F27CF"/>
    <w:rsid w:val="004F2E17"/>
    <w:rsid w:val="004F37BB"/>
    <w:rsid w:val="004F4745"/>
    <w:rsid w:val="004F47AE"/>
    <w:rsid w:val="004F489A"/>
    <w:rsid w:val="004F4D71"/>
    <w:rsid w:val="004F6E2A"/>
    <w:rsid w:val="004F6EDD"/>
    <w:rsid w:val="004F7E3B"/>
    <w:rsid w:val="00506A01"/>
    <w:rsid w:val="00506BE5"/>
    <w:rsid w:val="00507608"/>
    <w:rsid w:val="00510472"/>
    <w:rsid w:val="00510C7C"/>
    <w:rsid w:val="00516192"/>
    <w:rsid w:val="00516910"/>
    <w:rsid w:val="00517BF6"/>
    <w:rsid w:val="005201C6"/>
    <w:rsid w:val="0052240D"/>
    <w:rsid w:val="00524ABA"/>
    <w:rsid w:val="005250DF"/>
    <w:rsid w:val="00525764"/>
    <w:rsid w:val="00525E5A"/>
    <w:rsid w:val="00526C63"/>
    <w:rsid w:val="00527415"/>
    <w:rsid w:val="00530B0F"/>
    <w:rsid w:val="0053128C"/>
    <w:rsid w:val="00531352"/>
    <w:rsid w:val="00531496"/>
    <w:rsid w:val="00531593"/>
    <w:rsid w:val="00531A3A"/>
    <w:rsid w:val="00533017"/>
    <w:rsid w:val="0053487E"/>
    <w:rsid w:val="0053632B"/>
    <w:rsid w:val="00536D35"/>
    <w:rsid w:val="0053750C"/>
    <w:rsid w:val="00537DE0"/>
    <w:rsid w:val="00540161"/>
    <w:rsid w:val="00540DFE"/>
    <w:rsid w:val="00540E66"/>
    <w:rsid w:val="00541410"/>
    <w:rsid w:val="0054164F"/>
    <w:rsid w:val="00543816"/>
    <w:rsid w:val="00544906"/>
    <w:rsid w:val="0054553F"/>
    <w:rsid w:val="005544C2"/>
    <w:rsid w:val="005548C6"/>
    <w:rsid w:val="00554FE4"/>
    <w:rsid w:val="005558D9"/>
    <w:rsid w:val="0056158D"/>
    <w:rsid w:val="00562D3D"/>
    <w:rsid w:val="00563C44"/>
    <w:rsid w:val="0056526D"/>
    <w:rsid w:val="005657FA"/>
    <w:rsid w:val="0056590D"/>
    <w:rsid w:val="00566F0B"/>
    <w:rsid w:val="00567995"/>
    <w:rsid w:val="00570212"/>
    <w:rsid w:val="00570958"/>
    <w:rsid w:val="00570C63"/>
    <w:rsid w:val="00570F6D"/>
    <w:rsid w:val="00572793"/>
    <w:rsid w:val="00573E27"/>
    <w:rsid w:val="00574397"/>
    <w:rsid w:val="00580F3C"/>
    <w:rsid w:val="00580F84"/>
    <w:rsid w:val="00581ED1"/>
    <w:rsid w:val="00582018"/>
    <w:rsid w:val="00582231"/>
    <w:rsid w:val="0058233D"/>
    <w:rsid w:val="005836B6"/>
    <w:rsid w:val="005847F0"/>
    <w:rsid w:val="00584DEB"/>
    <w:rsid w:val="00585C69"/>
    <w:rsid w:val="00586941"/>
    <w:rsid w:val="00591C2A"/>
    <w:rsid w:val="00592C30"/>
    <w:rsid w:val="00592F0C"/>
    <w:rsid w:val="00593D65"/>
    <w:rsid w:val="00595FC5"/>
    <w:rsid w:val="00597B17"/>
    <w:rsid w:val="005A0F26"/>
    <w:rsid w:val="005A0FA5"/>
    <w:rsid w:val="005A1290"/>
    <w:rsid w:val="005A3B56"/>
    <w:rsid w:val="005A5AE2"/>
    <w:rsid w:val="005A754A"/>
    <w:rsid w:val="005B0010"/>
    <w:rsid w:val="005B0CA0"/>
    <w:rsid w:val="005B2BC0"/>
    <w:rsid w:val="005B4FD9"/>
    <w:rsid w:val="005B6B3C"/>
    <w:rsid w:val="005B6F54"/>
    <w:rsid w:val="005C032F"/>
    <w:rsid w:val="005C104A"/>
    <w:rsid w:val="005C12FD"/>
    <w:rsid w:val="005C1572"/>
    <w:rsid w:val="005C1C7A"/>
    <w:rsid w:val="005C1EAA"/>
    <w:rsid w:val="005C25ED"/>
    <w:rsid w:val="005C2C98"/>
    <w:rsid w:val="005C2F3E"/>
    <w:rsid w:val="005C3EE4"/>
    <w:rsid w:val="005C468E"/>
    <w:rsid w:val="005C4B6F"/>
    <w:rsid w:val="005C5343"/>
    <w:rsid w:val="005C5C95"/>
    <w:rsid w:val="005C65AD"/>
    <w:rsid w:val="005C7AC0"/>
    <w:rsid w:val="005D1503"/>
    <w:rsid w:val="005D2DAA"/>
    <w:rsid w:val="005D3086"/>
    <w:rsid w:val="005D38A9"/>
    <w:rsid w:val="005D48EA"/>
    <w:rsid w:val="005D4A87"/>
    <w:rsid w:val="005D4AD2"/>
    <w:rsid w:val="005D704E"/>
    <w:rsid w:val="005E11E3"/>
    <w:rsid w:val="005E1EA2"/>
    <w:rsid w:val="005E30EB"/>
    <w:rsid w:val="005E3435"/>
    <w:rsid w:val="005E3996"/>
    <w:rsid w:val="005E4960"/>
    <w:rsid w:val="005E5E8F"/>
    <w:rsid w:val="005E60A6"/>
    <w:rsid w:val="005E6F5B"/>
    <w:rsid w:val="005E75B6"/>
    <w:rsid w:val="005F3964"/>
    <w:rsid w:val="005F50F4"/>
    <w:rsid w:val="005F528D"/>
    <w:rsid w:val="005F6752"/>
    <w:rsid w:val="0060224A"/>
    <w:rsid w:val="00602335"/>
    <w:rsid w:val="0060350A"/>
    <w:rsid w:val="00603D6D"/>
    <w:rsid w:val="006042A8"/>
    <w:rsid w:val="0060762A"/>
    <w:rsid w:val="00610CBC"/>
    <w:rsid w:val="006115F6"/>
    <w:rsid w:val="006118A5"/>
    <w:rsid w:val="00612965"/>
    <w:rsid w:val="0061418B"/>
    <w:rsid w:val="00614191"/>
    <w:rsid w:val="0061421B"/>
    <w:rsid w:val="006175DF"/>
    <w:rsid w:val="00617BEC"/>
    <w:rsid w:val="00620669"/>
    <w:rsid w:val="006218B9"/>
    <w:rsid w:val="006225B3"/>
    <w:rsid w:val="0062428F"/>
    <w:rsid w:val="0062490C"/>
    <w:rsid w:val="00625636"/>
    <w:rsid w:val="00625A62"/>
    <w:rsid w:val="00626E8B"/>
    <w:rsid w:val="00630F8D"/>
    <w:rsid w:val="006335D2"/>
    <w:rsid w:val="00634FD8"/>
    <w:rsid w:val="006367C5"/>
    <w:rsid w:val="00636A1C"/>
    <w:rsid w:val="00637167"/>
    <w:rsid w:val="00640192"/>
    <w:rsid w:val="006402DF"/>
    <w:rsid w:val="00640F43"/>
    <w:rsid w:val="0064220F"/>
    <w:rsid w:val="0064266A"/>
    <w:rsid w:val="00644E2D"/>
    <w:rsid w:val="006456A0"/>
    <w:rsid w:val="00646D7B"/>
    <w:rsid w:val="00646F67"/>
    <w:rsid w:val="006515BE"/>
    <w:rsid w:val="006531D5"/>
    <w:rsid w:val="00653925"/>
    <w:rsid w:val="00653DA5"/>
    <w:rsid w:val="00654991"/>
    <w:rsid w:val="00654BFA"/>
    <w:rsid w:val="00654F8A"/>
    <w:rsid w:val="00655AA1"/>
    <w:rsid w:val="006565B9"/>
    <w:rsid w:val="00656C2D"/>
    <w:rsid w:val="006571F0"/>
    <w:rsid w:val="0066008C"/>
    <w:rsid w:val="00660B6A"/>
    <w:rsid w:val="00661366"/>
    <w:rsid w:val="0066232A"/>
    <w:rsid w:val="006625F2"/>
    <w:rsid w:val="00662D2B"/>
    <w:rsid w:val="00662FD1"/>
    <w:rsid w:val="006631CC"/>
    <w:rsid w:val="00663C6A"/>
    <w:rsid w:val="006647BF"/>
    <w:rsid w:val="006648D7"/>
    <w:rsid w:val="0066543D"/>
    <w:rsid w:val="00665876"/>
    <w:rsid w:val="0066634A"/>
    <w:rsid w:val="0067222F"/>
    <w:rsid w:val="00672BD4"/>
    <w:rsid w:val="0067467D"/>
    <w:rsid w:val="006768C9"/>
    <w:rsid w:val="00676BA7"/>
    <w:rsid w:val="00680072"/>
    <w:rsid w:val="00682954"/>
    <w:rsid w:val="00684F0D"/>
    <w:rsid w:val="00685029"/>
    <w:rsid w:val="006850B4"/>
    <w:rsid w:val="0068550D"/>
    <w:rsid w:val="006856C1"/>
    <w:rsid w:val="006872E9"/>
    <w:rsid w:val="00690809"/>
    <w:rsid w:val="006916F5"/>
    <w:rsid w:val="0069481D"/>
    <w:rsid w:val="006951FE"/>
    <w:rsid w:val="006978FB"/>
    <w:rsid w:val="006A0B03"/>
    <w:rsid w:val="006A1667"/>
    <w:rsid w:val="006A1953"/>
    <w:rsid w:val="006A2EF1"/>
    <w:rsid w:val="006A4B7F"/>
    <w:rsid w:val="006A5FA5"/>
    <w:rsid w:val="006B2D09"/>
    <w:rsid w:val="006B2D8F"/>
    <w:rsid w:val="006B3DFB"/>
    <w:rsid w:val="006B49D6"/>
    <w:rsid w:val="006B5B32"/>
    <w:rsid w:val="006C1679"/>
    <w:rsid w:val="006C1AD5"/>
    <w:rsid w:val="006C213B"/>
    <w:rsid w:val="006C364A"/>
    <w:rsid w:val="006C39DF"/>
    <w:rsid w:val="006C3A14"/>
    <w:rsid w:val="006C3A66"/>
    <w:rsid w:val="006C4415"/>
    <w:rsid w:val="006C522B"/>
    <w:rsid w:val="006C52F1"/>
    <w:rsid w:val="006C613F"/>
    <w:rsid w:val="006C6373"/>
    <w:rsid w:val="006C6AA1"/>
    <w:rsid w:val="006C77F9"/>
    <w:rsid w:val="006D063A"/>
    <w:rsid w:val="006D4C4D"/>
    <w:rsid w:val="006D4E13"/>
    <w:rsid w:val="006D6788"/>
    <w:rsid w:val="006D7CC6"/>
    <w:rsid w:val="006D7E78"/>
    <w:rsid w:val="006E0C64"/>
    <w:rsid w:val="006E0FC3"/>
    <w:rsid w:val="006E146C"/>
    <w:rsid w:val="006E166A"/>
    <w:rsid w:val="006E3DA2"/>
    <w:rsid w:val="006E3E1D"/>
    <w:rsid w:val="006E48BA"/>
    <w:rsid w:val="006E50E5"/>
    <w:rsid w:val="006E6709"/>
    <w:rsid w:val="006E71A6"/>
    <w:rsid w:val="006E7499"/>
    <w:rsid w:val="006F3631"/>
    <w:rsid w:val="006F4FB7"/>
    <w:rsid w:val="006F5263"/>
    <w:rsid w:val="006F5271"/>
    <w:rsid w:val="006F5D5F"/>
    <w:rsid w:val="006F5D8C"/>
    <w:rsid w:val="006F6CA6"/>
    <w:rsid w:val="007000A2"/>
    <w:rsid w:val="00700DFB"/>
    <w:rsid w:val="007017C5"/>
    <w:rsid w:val="007024A0"/>
    <w:rsid w:val="007028C4"/>
    <w:rsid w:val="0070528A"/>
    <w:rsid w:val="00706F40"/>
    <w:rsid w:val="007147BC"/>
    <w:rsid w:val="00715593"/>
    <w:rsid w:val="00716AE7"/>
    <w:rsid w:val="007171E9"/>
    <w:rsid w:val="007206A1"/>
    <w:rsid w:val="00720F75"/>
    <w:rsid w:val="0072251C"/>
    <w:rsid w:val="0072322F"/>
    <w:rsid w:val="0072476C"/>
    <w:rsid w:val="007274B7"/>
    <w:rsid w:val="007275A0"/>
    <w:rsid w:val="00727AF1"/>
    <w:rsid w:val="00730ADA"/>
    <w:rsid w:val="00732766"/>
    <w:rsid w:val="00733A21"/>
    <w:rsid w:val="0073407E"/>
    <w:rsid w:val="00735E82"/>
    <w:rsid w:val="00737521"/>
    <w:rsid w:val="00744D97"/>
    <w:rsid w:val="00750B78"/>
    <w:rsid w:val="00753E44"/>
    <w:rsid w:val="00754063"/>
    <w:rsid w:val="00755214"/>
    <w:rsid w:val="007567E0"/>
    <w:rsid w:val="007574FC"/>
    <w:rsid w:val="007600A8"/>
    <w:rsid w:val="00760B92"/>
    <w:rsid w:val="00760C9C"/>
    <w:rsid w:val="00761525"/>
    <w:rsid w:val="007634DA"/>
    <w:rsid w:val="00764EB9"/>
    <w:rsid w:val="00765038"/>
    <w:rsid w:val="007650BE"/>
    <w:rsid w:val="00765E51"/>
    <w:rsid w:val="007666B6"/>
    <w:rsid w:val="0076712F"/>
    <w:rsid w:val="00770D23"/>
    <w:rsid w:val="00772A94"/>
    <w:rsid w:val="00773323"/>
    <w:rsid w:val="00774300"/>
    <w:rsid w:val="00774988"/>
    <w:rsid w:val="007758DA"/>
    <w:rsid w:val="00775C46"/>
    <w:rsid w:val="00776855"/>
    <w:rsid w:val="00780154"/>
    <w:rsid w:val="00781DB2"/>
    <w:rsid w:val="0078207E"/>
    <w:rsid w:val="00783B60"/>
    <w:rsid w:val="00783BF6"/>
    <w:rsid w:val="00783C66"/>
    <w:rsid w:val="0078456F"/>
    <w:rsid w:val="00784C7B"/>
    <w:rsid w:val="007852F3"/>
    <w:rsid w:val="007855EC"/>
    <w:rsid w:val="00785F8D"/>
    <w:rsid w:val="00786C24"/>
    <w:rsid w:val="00790958"/>
    <w:rsid w:val="00791D38"/>
    <w:rsid w:val="00792757"/>
    <w:rsid w:val="00794567"/>
    <w:rsid w:val="00796105"/>
    <w:rsid w:val="007A154B"/>
    <w:rsid w:val="007A4C6C"/>
    <w:rsid w:val="007A65DD"/>
    <w:rsid w:val="007B1840"/>
    <w:rsid w:val="007B62B1"/>
    <w:rsid w:val="007B7627"/>
    <w:rsid w:val="007B7E7A"/>
    <w:rsid w:val="007C0927"/>
    <w:rsid w:val="007C161A"/>
    <w:rsid w:val="007C1F58"/>
    <w:rsid w:val="007C2D93"/>
    <w:rsid w:val="007C4004"/>
    <w:rsid w:val="007C4561"/>
    <w:rsid w:val="007C625C"/>
    <w:rsid w:val="007C6F61"/>
    <w:rsid w:val="007C792E"/>
    <w:rsid w:val="007C7CC7"/>
    <w:rsid w:val="007D1249"/>
    <w:rsid w:val="007D1747"/>
    <w:rsid w:val="007D3515"/>
    <w:rsid w:val="007D5F82"/>
    <w:rsid w:val="007D6F9A"/>
    <w:rsid w:val="007D7239"/>
    <w:rsid w:val="007E161D"/>
    <w:rsid w:val="007E5464"/>
    <w:rsid w:val="007E5EAB"/>
    <w:rsid w:val="007E5F07"/>
    <w:rsid w:val="007E67B9"/>
    <w:rsid w:val="007F0116"/>
    <w:rsid w:val="007F2C76"/>
    <w:rsid w:val="007F3ED6"/>
    <w:rsid w:val="007F4082"/>
    <w:rsid w:val="007F635A"/>
    <w:rsid w:val="007F7DBC"/>
    <w:rsid w:val="00800DE0"/>
    <w:rsid w:val="00801317"/>
    <w:rsid w:val="00803C55"/>
    <w:rsid w:val="008045F7"/>
    <w:rsid w:val="00804F43"/>
    <w:rsid w:val="00806F18"/>
    <w:rsid w:val="008101BA"/>
    <w:rsid w:val="008118E5"/>
    <w:rsid w:val="008133DA"/>
    <w:rsid w:val="0081440A"/>
    <w:rsid w:val="00814ACF"/>
    <w:rsid w:val="00815180"/>
    <w:rsid w:val="00815F91"/>
    <w:rsid w:val="00817466"/>
    <w:rsid w:val="00817C09"/>
    <w:rsid w:val="00821B17"/>
    <w:rsid w:val="008232AC"/>
    <w:rsid w:val="00823EDF"/>
    <w:rsid w:val="0082685E"/>
    <w:rsid w:val="00826E87"/>
    <w:rsid w:val="00827DBF"/>
    <w:rsid w:val="00830442"/>
    <w:rsid w:val="00833023"/>
    <w:rsid w:val="008335C8"/>
    <w:rsid w:val="00834CFC"/>
    <w:rsid w:val="00840361"/>
    <w:rsid w:val="00840A3F"/>
    <w:rsid w:val="00840B09"/>
    <w:rsid w:val="00840CB9"/>
    <w:rsid w:val="008440A1"/>
    <w:rsid w:val="00846E28"/>
    <w:rsid w:val="00847370"/>
    <w:rsid w:val="0084739A"/>
    <w:rsid w:val="00852C23"/>
    <w:rsid w:val="00852C8A"/>
    <w:rsid w:val="00853FA9"/>
    <w:rsid w:val="008556D5"/>
    <w:rsid w:val="00855BAF"/>
    <w:rsid w:val="00856FDE"/>
    <w:rsid w:val="00857503"/>
    <w:rsid w:val="008610E7"/>
    <w:rsid w:val="00863783"/>
    <w:rsid w:val="00863E64"/>
    <w:rsid w:val="00864779"/>
    <w:rsid w:val="00864F35"/>
    <w:rsid w:val="00865129"/>
    <w:rsid w:val="008652C2"/>
    <w:rsid w:val="00866171"/>
    <w:rsid w:val="00871490"/>
    <w:rsid w:val="00872BEB"/>
    <w:rsid w:val="00872F49"/>
    <w:rsid w:val="008738A4"/>
    <w:rsid w:val="0087431C"/>
    <w:rsid w:val="00874E36"/>
    <w:rsid w:val="00875EDE"/>
    <w:rsid w:val="0088068D"/>
    <w:rsid w:val="00880A7E"/>
    <w:rsid w:val="008820EE"/>
    <w:rsid w:val="0088380D"/>
    <w:rsid w:val="00883D2B"/>
    <w:rsid w:val="00883E8E"/>
    <w:rsid w:val="00886A0D"/>
    <w:rsid w:val="00892F06"/>
    <w:rsid w:val="00892F6A"/>
    <w:rsid w:val="008935D2"/>
    <w:rsid w:val="008935FA"/>
    <w:rsid w:val="00896289"/>
    <w:rsid w:val="008964BC"/>
    <w:rsid w:val="008A1761"/>
    <w:rsid w:val="008A3399"/>
    <w:rsid w:val="008A474C"/>
    <w:rsid w:val="008A487A"/>
    <w:rsid w:val="008A6261"/>
    <w:rsid w:val="008A6FF0"/>
    <w:rsid w:val="008A74FF"/>
    <w:rsid w:val="008B11BC"/>
    <w:rsid w:val="008B1567"/>
    <w:rsid w:val="008B2180"/>
    <w:rsid w:val="008B2798"/>
    <w:rsid w:val="008B48B4"/>
    <w:rsid w:val="008B5D07"/>
    <w:rsid w:val="008B7797"/>
    <w:rsid w:val="008C0B05"/>
    <w:rsid w:val="008C10E1"/>
    <w:rsid w:val="008C19B1"/>
    <w:rsid w:val="008C353D"/>
    <w:rsid w:val="008C45E2"/>
    <w:rsid w:val="008C6590"/>
    <w:rsid w:val="008C66A4"/>
    <w:rsid w:val="008D1788"/>
    <w:rsid w:val="008D2C36"/>
    <w:rsid w:val="008D2F5E"/>
    <w:rsid w:val="008D332A"/>
    <w:rsid w:val="008D5C12"/>
    <w:rsid w:val="008D6416"/>
    <w:rsid w:val="008D6C95"/>
    <w:rsid w:val="008D7A84"/>
    <w:rsid w:val="008E0C64"/>
    <w:rsid w:val="008E0D50"/>
    <w:rsid w:val="008E0D9F"/>
    <w:rsid w:val="008E1439"/>
    <w:rsid w:val="008E2AB0"/>
    <w:rsid w:val="008E36CA"/>
    <w:rsid w:val="008E3E04"/>
    <w:rsid w:val="008E7C7B"/>
    <w:rsid w:val="008F083C"/>
    <w:rsid w:val="008F151D"/>
    <w:rsid w:val="008F1A70"/>
    <w:rsid w:val="008F1B82"/>
    <w:rsid w:val="008F2B1C"/>
    <w:rsid w:val="008F373F"/>
    <w:rsid w:val="008F7557"/>
    <w:rsid w:val="00901297"/>
    <w:rsid w:val="00902981"/>
    <w:rsid w:val="009048FC"/>
    <w:rsid w:val="009068A6"/>
    <w:rsid w:val="009070A8"/>
    <w:rsid w:val="00910A2E"/>
    <w:rsid w:val="009112FC"/>
    <w:rsid w:val="00914886"/>
    <w:rsid w:val="00915DB3"/>
    <w:rsid w:val="00916B06"/>
    <w:rsid w:val="0091707E"/>
    <w:rsid w:val="00920A68"/>
    <w:rsid w:val="0092161D"/>
    <w:rsid w:val="00921902"/>
    <w:rsid w:val="00922370"/>
    <w:rsid w:val="009232EF"/>
    <w:rsid w:val="00924446"/>
    <w:rsid w:val="009246AD"/>
    <w:rsid w:val="00926965"/>
    <w:rsid w:val="00931658"/>
    <w:rsid w:val="009319F3"/>
    <w:rsid w:val="00931F91"/>
    <w:rsid w:val="00932156"/>
    <w:rsid w:val="009333DD"/>
    <w:rsid w:val="00934A75"/>
    <w:rsid w:val="00937390"/>
    <w:rsid w:val="00941064"/>
    <w:rsid w:val="00942973"/>
    <w:rsid w:val="00943B59"/>
    <w:rsid w:val="00943CF1"/>
    <w:rsid w:val="009443B0"/>
    <w:rsid w:val="00944B8C"/>
    <w:rsid w:val="00946A6B"/>
    <w:rsid w:val="00946C1B"/>
    <w:rsid w:val="00946E10"/>
    <w:rsid w:val="00951771"/>
    <w:rsid w:val="00951C9C"/>
    <w:rsid w:val="00951E69"/>
    <w:rsid w:val="00952119"/>
    <w:rsid w:val="009540E3"/>
    <w:rsid w:val="009541A6"/>
    <w:rsid w:val="009541EA"/>
    <w:rsid w:val="00954788"/>
    <w:rsid w:val="00956E3C"/>
    <w:rsid w:val="00961647"/>
    <w:rsid w:val="00961787"/>
    <w:rsid w:val="00962F7E"/>
    <w:rsid w:val="00963AE3"/>
    <w:rsid w:val="00966061"/>
    <w:rsid w:val="00967529"/>
    <w:rsid w:val="00970516"/>
    <w:rsid w:val="0097161B"/>
    <w:rsid w:val="00971C10"/>
    <w:rsid w:val="00971EE5"/>
    <w:rsid w:val="009723BA"/>
    <w:rsid w:val="00972A70"/>
    <w:rsid w:val="00972EFA"/>
    <w:rsid w:val="009734B4"/>
    <w:rsid w:val="00973639"/>
    <w:rsid w:val="009758EE"/>
    <w:rsid w:val="009759E0"/>
    <w:rsid w:val="00976F86"/>
    <w:rsid w:val="00980E75"/>
    <w:rsid w:val="00981554"/>
    <w:rsid w:val="00982795"/>
    <w:rsid w:val="00982FAF"/>
    <w:rsid w:val="00983468"/>
    <w:rsid w:val="009860C7"/>
    <w:rsid w:val="00987D42"/>
    <w:rsid w:val="00993C4F"/>
    <w:rsid w:val="009970F5"/>
    <w:rsid w:val="0099772D"/>
    <w:rsid w:val="009A0127"/>
    <w:rsid w:val="009A0AF0"/>
    <w:rsid w:val="009A185B"/>
    <w:rsid w:val="009A33FC"/>
    <w:rsid w:val="009A36B8"/>
    <w:rsid w:val="009A3D68"/>
    <w:rsid w:val="009A783B"/>
    <w:rsid w:val="009A7DC3"/>
    <w:rsid w:val="009B0BAA"/>
    <w:rsid w:val="009B1A27"/>
    <w:rsid w:val="009B2FDD"/>
    <w:rsid w:val="009B4035"/>
    <w:rsid w:val="009B435F"/>
    <w:rsid w:val="009B4400"/>
    <w:rsid w:val="009B4BFD"/>
    <w:rsid w:val="009B77BE"/>
    <w:rsid w:val="009C24C3"/>
    <w:rsid w:val="009C3224"/>
    <w:rsid w:val="009C5DA6"/>
    <w:rsid w:val="009C6C46"/>
    <w:rsid w:val="009C72CB"/>
    <w:rsid w:val="009D10BF"/>
    <w:rsid w:val="009D15BF"/>
    <w:rsid w:val="009D19ED"/>
    <w:rsid w:val="009D1ABA"/>
    <w:rsid w:val="009D22E5"/>
    <w:rsid w:val="009D2487"/>
    <w:rsid w:val="009D321E"/>
    <w:rsid w:val="009E0044"/>
    <w:rsid w:val="009E1473"/>
    <w:rsid w:val="009E2436"/>
    <w:rsid w:val="009E2794"/>
    <w:rsid w:val="009E2852"/>
    <w:rsid w:val="009E437B"/>
    <w:rsid w:val="009E476B"/>
    <w:rsid w:val="009E5276"/>
    <w:rsid w:val="009F0C99"/>
    <w:rsid w:val="009F11AE"/>
    <w:rsid w:val="009F3880"/>
    <w:rsid w:val="009F4523"/>
    <w:rsid w:val="009F4EA9"/>
    <w:rsid w:val="009F76B5"/>
    <w:rsid w:val="00A00B54"/>
    <w:rsid w:val="00A01DDD"/>
    <w:rsid w:val="00A02E95"/>
    <w:rsid w:val="00A03E13"/>
    <w:rsid w:val="00A051AA"/>
    <w:rsid w:val="00A0555C"/>
    <w:rsid w:val="00A07554"/>
    <w:rsid w:val="00A07559"/>
    <w:rsid w:val="00A11441"/>
    <w:rsid w:val="00A11D4A"/>
    <w:rsid w:val="00A13CAD"/>
    <w:rsid w:val="00A14817"/>
    <w:rsid w:val="00A164E0"/>
    <w:rsid w:val="00A178B9"/>
    <w:rsid w:val="00A22EA3"/>
    <w:rsid w:val="00A23120"/>
    <w:rsid w:val="00A24C7C"/>
    <w:rsid w:val="00A260C7"/>
    <w:rsid w:val="00A27F26"/>
    <w:rsid w:val="00A30AE3"/>
    <w:rsid w:val="00A313E8"/>
    <w:rsid w:val="00A31E36"/>
    <w:rsid w:val="00A3262A"/>
    <w:rsid w:val="00A34850"/>
    <w:rsid w:val="00A34AD8"/>
    <w:rsid w:val="00A34BBE"/>
    <w:rsid w:val="00A35256"/>
    <w:rsid w:val="00A35C3F"/>
    <w:rsid w:val="00A36269"/>
    <w:rsid w:val="00A374C8"/>
    <w:rsid w:val="00A37DC1"/>
    <w:rsid w:val="00A414FC"/>
    <w:rsid w:val="00A42895"/>
    <w:rsid w:val="00A46892"/>
    <w:rsid w:val="00A46A67"/>
    <w:rsid w:val="00A50BAB"/>
    <w:rsid w:val="00A521C9"/>
    <w:rsid w:val="00A52C13"/>
    <w:rsid w:val="00A53AAF"/>
    <w:rsid w:val="00A54809"/>
    <w:rsid w:val="00A54CE7"/>
    <w:rsid w:val="00A54E68"/>
    <w:rsid w:val="00A55A84"/>
    <w:rsid w:val="00A62324"/>
    <w:rsid w:val="00A64C9E"/>
    <w:rsid w:val="00A65C75"/>
    <w:rsid w:val="00A71963"/>
    <w:rsid w:val="00A72127"/>
    <w:rsid w:val="00A7255B"/>
    <w:rsid w:val="00A72939"/>
    <w:rsid w:val="00A74C78"/>
    <w:rsid w:val="00A74EAC"/>
    <w:rsid w:val="00A77569"/>
    <w:rsid w:val="00A80BFC"/>
    <w:rsid w:val="00A8230C"/>
    <w:rsid w:val="00A860FE"/>
    <w:rsid w:val="00A86CC5"/>
    <w:rsid w:val="00A86CD4"/>
    <w:rsid w:val="00A87D42"/>
    <w:rsid w:val="00A90125"/>
    <w:rsid w:val="00A921DC"/>
    <w:rsid w:val="00A95411"/>
    <w:rsid w:val="00A97E50"/>
    <w:rsid w:val="00AA103C"/>
    <w:rsid w:val="00AA104E"/>
    <w:rsid w:val="00AA1FDC"/>
    <w:rsid w:val="00AA72D3"/>
    <w:rsid w:val="00AB0BCD"/>
    <w:rsid w:val="00AB3B86"/>
    <w:rsid w:val="00AB41BB"/>
    <w:rsid w:val="00AB4353"/>
    <w:rsid w:val="00AB44DA"/>
    <w:rsid w:val="00AB4A7E"/>
    <w:rsid w:val="00AB63FA"/>
    <w:rsid w:val="00AB7455"/>
    <w:rsid w:val="00AB7C65"/>
    <w:rsid w:val="00AC0E53"/>
    <w:rsid w:val="00AC2DC7"/>
    <w:rsid w:val="00AD0897"/>
    <w:rsid w:val="00AD1D3F"/>
    <w:rsid w:val="00AD2052"/>
    <w:rsid w:val="00AD37B0"/>
    <w:rsid w:val="00AD5637"/>
    <w:rsid w:val="00AD5F4E"/>
    <w:rsid w:val="00AD652B"/>
    <w:rsid w:val="00AD66C0"/>
    <w:rsid w:val="00AD785A"/>
    <w:rsid w:val="00AE21E9"/>
    <w:rsid w:val="00AE2710"/>
    <w:rsid w:val="00AE35A2"/>
    <w:rsid w:val="00AE68A8"/>
    <w:rsid w:val="00AF3BBA"/>
    <w:rsid w:val="00AF54A6"/>
    <w:rsid w:val="00AF75D7"/>
    <w:rsid w:val="00B0510A"/>
    <w:rsid w:val="00B06918"/>
    <w:rsid w:val="00B06ADE"/>
    <w:rsid w:val="00B11546"/>
    <w:rsid w:val="00B14E59"/>
    <w:rsid w:val="00B1694D"/>
    <w:rsid w:val="00B16F8A"/>
    <w:rsid w:val="00B170D6"/>
    <w:rsid w:val="00B172D5"/>
    <w:rsid w:val="00B203FA"/>
    <w:rsid w:val="00B20A32"/>
    <w:rsid w:val="00B21E0E"/>
    <w:rsid w:val="00B220B8"/>
    <w:rsid w:val="00B2242A"/>
    <w:rsid w:val="00B25459"/>
    <w:rsid w:val="00B2638F"/>
    <w:rsid w:val="00B276C8"/>
    <w:rsid w:val="00B27EE2"/>
    <w:rsid w:val="00B30934"/>
    <w:rsid w:val="00B32215"/>
    <w:rsid w:val="00B32B5B"/>
    <w:rsid w:val="00B33C8D"/>
    <w:rsid w:val="00B3482C"/>
    <w:rsid w:val="00B358B0"/>
    <w:rsid w:val="00B378EB"/>
    <w:rsid w:val="00B410E6"/>
    <w:rsid w:val="00B41AC2"/>
    <w:rsid w:val="00B41C2C"/>
    <w:rsid w:val="00B42135"/>
    <w:rsid w:val="00B42D49"/>
    <w:rsid w:val="00B44611"/>
    <w:rsid w:val="00B44F33"/>
    <w:rsid w:val="00B45982"/>
    <w:rsid w:val="00B468DB"/>
    <w:rsid w:val="00B46F9C"/>
    <w:rsid w:val="00B47070"/>
    <w:rsid w:val="00B51C69"/>
    <w:rsid w:val="00B556E1"/>
    <w:rsid w:val="00B565A1"/>
    <w:rsid w:val="00B566AC"/>
    <w:rsid w:val="00B57006"/>
    <w:rsid w:val="00B576E0"/>
    <w:rsid w:val="00B601B4"/>
    <w:rsid w:val="00B668A1"/>
    <w:rsid w:val="00B67425"/>
    <w:rsid w:val="00B707BF"/>
    <w:rsid w:val="00B72722"/>
    <w:rsid w:val="00B73174"/>
    <w:rsid w:val="00B73F31"/>
    <w:rsid w:val="00B75786"/>
    <w:rsid w:val="00B809D2"/>
    <w:rsid w:val="00B80E36"/>
    <w:rsid w:val="00B81795"/>
    <w:rsid w:val="00B81C73"/>
    <w:rsid w:val="00B839C7"/>
    <w:rsid w:val="00B84017"/>
    <w:rsid w:val="00B84B44"/>
    <w:rsid w:val="00B852FF"/>
    <w:rsid w:val="00B863AC"/>
    <w:rsid w:val="00B86EB0"/>
    <w:rsid w:val="00B871CC"/>
    <w:rsid w:val="00B90D9F"/>
    <w:rsid w:val="00B9347A"/>
    <w:rsid w:val="00B94147"/>
    <w:rsid w:val="00B9525D"/>
    <w:rsid w:val="00B95B5F"/>
    <w:rsid w:val="00B97353"/>
    <w:rsid w:val="00B97B28"/>
    <w:rsid w:val="00B97DAF"/>
    <w:rsid w:val="00BA0B70"/>
    <w:rsid w:val="00BA1D03"/>
    <w:rsid w:val="00BA35C9"/>
    <w:rsid w:val="00BA5073"/>
    <w:rsid w:val="00BA54EA"/>
    <w:rsid w:val="00BA753A"/>
    <w:rsid w:val="00BB1E41"/>
    <w:rsid w:val="00BB277C"/>
    <w:rsid w:val="00BB5621"/>
    <w:rsid w:val="00BC218F"/>
    <w:rsid w:val="00BC30B1"/>
    <w:rsid w:val="00BC54FE"/>
    <w:rsid w:val="00BC64B0"/>
    <w:rsid w:val="00BC7569"/>
    <w:rsid w:val="00BD0E9C"/>
    <w:rsid w:val="00BD12CE"/>
    <w:rsid w:val="00BD13C3"/>
    <w:rsid w:val="00BD18F3"/>
    <w:rsid w:val="00BD1F68"/>
    <w:rsid w:val="00BD378E"/>
    <w:rsid w:val="00BD3D48"/>
    <w:rsid w:val="00BD41CA"/>
    <w:rsid w:val="00BD4728"/>
    <w:rsid w:val="00BD67FF"/>
    <w:rsid w:val="00BE0B8E"/>
    <w:rsid w:val="00BE158E"/>
    <w:rsid w:val="00BE21F1"/>
    <w:rsid w:val="00BE2BA9"/>
    <w:rsid w:val="00BE352E"/>
    <w:rsid w:val="00BE4031"/>
    <w:rsid w:val="00BE630B"/>
    <w:rsid w:val="00BF058E"/>
    <w:rsid w:val="00BF104C"/>
    <w:rsid w:val="00BF4F32"/>
    <w:rsid w:val="00BF610F"/>
    <w:rsid w:val="00C000AA"/>
    <w:rsid w:val="00C00B8E"/>
    <w:rsid w:val="00C01B0D"/>
    <w:rsid w:val="00C037E3"/>
    <w:rsid w:val="00C04693"/>
    <w:rsid w:val="00C04E79"/>
    <w:rsid w:val="00C06477"/>
    <w:rsid w:val="00C12AAC"/>
    <w:rsid w:val="00C13A59"/>
    <w:rsid w:val="00C14653"/>
    <w:rsid w:val="00C16C82"/>
    <w:rsid w:val="00C16F65"/>
    <w:rsid w:val="00C17BEE"/>
    <w:rsid w:val="00C21271"/>
    <w:rsid w:val="00C2173B"/>
    <w:rsid w:val="00C244B7"/>
    <w:rsid w:val="00C25277"/>
    <w:rsid w:val="00C263AB"/>
    <w:rsid w:val="00C26EC0"/>
    <w:rsid w:val="00C27DF0"/>
    <w:rsid w:val="00C308B0"/>
    <w:rsid w:val="00C314FA"/>
    <w:rsid w:val="00C32BE1"/>
    <w:rsid w:val="00C3344A"/>
    <w:rsid w:val="00C343D3"/>
    <w:rsid w:val="00C35EA5"/>
    <w:rsid w:val="00C3659C"/>
    <w:rsid w:val="00C37AE6"/>
    <w:rsid w:val="00C40DAF"/>
    <w:rsid w:val="00C415DD"/>
    <w:rsid w:val="00C42B5F"/>
    <w:rsid w:val="00C43097"/>
    <w:rsid w:val="00C440A8"/>
    <w:rsid w:val="00C450E2"/>
    <w:rsid w:val="00C51576"/>
    <w:rsid w:val="00C52044"/>
    <w:rsid w:val="00C531C4"/>
    <w:rsid w:val="00C5346A"/>
    <w:rsid w:val="00C54E86"/>
    <w:rsid w:val="00C55C92"/>
    <w:rsid w:val="00C5757C"/>
    <w:rsid w:val="00C60033"/>
    <w:rsid w:val="00C66A0D"/>
    <w:rsid w:val="00C676B1"/>
    <w:rsid w:val="00C707BC"/>
    <w:rsid w:val="00C70AAF"/>
    <w:rsid w:val="00C7142C"/>
    <w:rsid w:val="00C735A5"/>
    <w:rsid w:val="00C753A7"/>
    <w:rsid w:val="00C75F3E"/>
    <w:rsid w:val="00C76DAE"/>
    <w:rsid w:val="00C77AFC"/>
    <w:rsid w:val="00C77D63"/>
    <w:rsid w:val="00C8196C"/>
    <w:rsid w:val="00C82CA2"/>
    <w:rsid w:val="00C83025"/>
    <w:rsid w:val="00C83285"/>
    <w:rsid w:val="00C84F0D"/>
    <w:rsid w:val="00C90533"/>
    <w:rsid w:val="00C91953"/>
    <w:rsid w:val="00C91AAB"/>
    <w:rsid w:val="00C91E6F"/>
    <w:rsid w:val="00C92294"/>
    <w:rsid w:val="00C9269E"/>
    <w:rsid w:val="00C930A3"/>
    <w:rsid w:val="00C965FE"/>
    <w:rsid w:val="00C9744E"/>
    <w:rsid w:val="00CA26A3"/>
    <w:rsid w:val="00CA37D8"/>
    <w:rsid w:val="00CA38DA"/>
    <w:rsid w:val="00CA6C58"/>
    <w:rsid w:val="00CA6D60"/>
    <w:rsid w:val="00CA7C57"/>
    <w:rsid w:val="00CB38D3"/>
    <w:rsid w:val="00CB5BFD"/>
    <w:rsid w:val="00CB7A64"/>
    <w:rsid w:val="00CC0641"/>
    <w:rsid w:val="00CC0FF0"/>
    <w:rsid w:val="00CC58AF"/>
    <w:rsid w:val="00CC60D6"/>
    <w:rsid w:val="00CC621E"/>
    <w:rsid w:val="00CC63E8"/>
    <w:rsid w:val="00CD1A8A"/>
    <w:rsid w:val="00CD28B0"/>
    <w:rsid w:val="00CD3A76"/>
    <w:rsid w:val="00CD3AEE"/>
    <w:rsid w:val="00CD48C9"/>
    <w:rsid w:val="00CD6ECD"/>
    <w:rsid w:val="00CE0088"/>
    <w:rsid w:val="00CE0134"/>
    <w:rsid w:val="00CE0D30"/>
    <w:rsid w:val="00CF0275"/>
    <w:rsid w:val="00CF1799"/>
    <w:rsid w:val="00CF18C5"/>
    <w:rsid w:val="00CF212D"/>
    <w:rsid w:val="00CF290D"/>
    <w:rsid w:val="00CF295F"/>
    <w:rsid w:val="00CF380B"/>
    <w:rsid w:val="00CF4560"/>
    <w:rsid w:val="00CF4936"/>
    <w:rsid w:val="00CF54B3"/>
    <w:rsid w:val="00CF7768"/>
    <w:rsid w:val="00CF79EB"/>
    <w:rsid w:val="00D0007C"/>
    <w:rsid w:val="00D008C5"/>
    <w:rsid w:val="00D0100B"/>
    <w:rsid w:val="00D02366"/>
    <w:rsid w:val="00D0248A"/>
    <w:rsid w:val="00D02BC1"/>
    <w:rsid w:val="00D0489A"/>
    <w:rsid w:val="00D170D2"/>
    <w:rsid w:val="00D17227"/>
    <w:rsid w:val="00D1745D"/>
    <w:rsid w:val="00D204F7"/>
    <w:rsid w:val="00D210BF"/>
    <w:rsid w:val="00D21369"/>
    <w:rsid w:val="00D2155C"/>
    <w:rsid w:val="00D2157A"/>
    <w:rsid w:val="00D218C8"/>
    <w:rsid w:val="00D228B9"/>
    <w:rsid w:val="00D237BB"/>
    <w:rsid w:val="00D23B90"/>
    <w:rsid w:val="00D260BA"/>
    <w:rsid w:val="00D3157B"/>
    <w:rsid w:val="00D32954"/>
    <w:rsid w:val="00D33374"/>
    <w:rsid w:val="00D336FB"/>
    <w:rsid w:val="00D36BD1"/>
    <w:rsid w:val="00D36EC8"/>
    <w:rsid w:val="00D422F9"/>
    <w:rsid w:val="00D42383"/>
    <w:rsid w:val="00D46A25"/>
    <w:rsid w:val="00D46DD4"/>
    <w:rsid w:val="00D47B89"/>
    <w:rsid w:val="00D55DAB"/>
    <w:rsid w:val="00D560C4"/>
    <w:rsid w:val="00D56822"/>
    <w:rsid w:val="00D57F1F"/>
    <w:rsid w:val="00D6104D"/>
    <w:rsid w:val="00D61415"/>
    <w:rsid w:val="00D6168B"/>
    <w:rsid w:val="00D622A6"/>
    <w:rsid w:val="00D623E2"/>
    <w:rsid w:val="00D62BCE"/>
    <w:rsid w:val="00D63D0E"/>
    <w:rsid w:val="00D651CF"/>
    <w:rsid w:val="00D65F19"/>
    <w:rsid w:val="00D6672D"/>
    <w:rsid w:val="00D667E3"/>
    <w:rsid w:val="00D703CD"/>
    <w:rsid w:val="00D7140B"/>
    <w:rsid w:val="00D71F2A"/>
    <w:rsid w:val="00D71FF5"/>
    <w:rsid w:val="00D72629"/>
    <w:rsid w:val="00D73BB0"/>
    <w:rsid w:val="00D755FA"/>
    <w:rsid w:val="00D76CB5"/>
    <w:rsid w:val="00D773D5"/>
    <w:rsid w:val="00D80F73"/>
    <w:rsid w:val="00D85C71"/>
    <w:rsid w:val="00D85DD9"/>
    <w:rsid w:val="00D92A0D"/>
    <w:rsid w:val="00D9503A"/>
    <w:rsid w:val="00D95095"/>
    <w:rsid w:val="00D96CD2"/>
    <w:rsid w:val="00DA033E"/>
    <w:rsid w:val="00DA2B92"/>
    <w:rsid w:val="00DA3B67"/>
    <w:rsid w:val="00DA5C56"/>
    <w:rsid w:val="00DA6D05"/>
    <w:rsid w:val="00DA6F02"/>
    <w:rsid w:val="00DB0B2C"/>
    <w:rsid w:val="00DB121D"/>
    <w:rsid w:val="00DB1384"/>
    <w:rsid w:val="00DB4344"/>
    <w:rsid w:val="00DB52EF"/>
    <w:rsid w:val="00DB5795"/>
    <w:rsid w:val="00DB5D13"/>
    <w:rsid w:val="00DB6462"/>
    <w:rsid w:val="00DC0148"/>
    <w:rsid w:val="00DC0970"/>
    <w:rsid w:val="00DC1B0E"/>
    <w:rsid w:val="00DC210C"/>
    <w:rsid w:val="00DC2D81"/>
    <w:rsid w:val="00DC34B3"/>
    <w:rsid w:val="00DC4708"/>
    <w:rsid w:val="00DC47C9"/>
    <w:rsid w:val="00DC5504"/>
    <w:rsid w:val="00DC55B3"/>
    <w:rsid w:val="00DD11EF"/>
    <w:rsid w:val="00DD16A8"/>
    <w:rsid w:val="00DD191C"/>
    <w:rsid w:val="00DD2414"/>
    <w:rsid w:val="00DD2C74"/>
    <w:rsid w:val="00DD2DA5"/>
    <w:rsid w:val="00DD33FD"/>
    <w:rsid w:val="00DD5183"/>
    <w:rsid w:val="00DD55D1"/>
    <w:rsid w:val="00DD5899"/>
    <w:rsid w:val="00DD6AF7"/>
    <w:rsid w:val="00DD6F3F"/>
    <w:rsid w:val="00DD7659"/>
    <w:rsid w:val="00DE072A"/>
    <w:rsid w:val="00DE0908"/>
    <w:rsid w:val="00DE1F0A"/>
    <w:rsid w:val="00DE349A"/>
    <w:rsid w:val="00DE4307"/>
    <w:rsid w:val="00DE7F83"/>
    <w:rsid w:val="00DF059D"/>
    <w:rsid w:val="00E006AB"/>
    <w:rsid w:val="00E00799"/>
    <w:rsid w:val="00E0125C"/>
    <w:rsid w:val="00E01381"/>
    <w:rsid w:val="00E01A23"/>
    <w:rsid w:val="00E03170"/>
    <w:rsid w:val="00E05103"/>
    <w:rsid w:val="00E05539"/>
    <w:rsid w:val="00E05AA0"/>
    <w:rsid w:val="00E07846"/>
    <w:rsid w:val="00E07CB4"/>
    <w:rsid w:val="00E10823"/>
    <w:rsid w:val="00E115A8"/>
    <w:rsid w:val="00E126F5"/>
    <w:rsid w:val="00E128C9"/>
    <w:rsid w:val="00E13EBE"/>
    <w:rsid w:val="00E157E7"/>
    <w:rsid w:val="00E1691E"/>
    <w:rsid w:val="00E176F6"/>
    <w:rsid w:val="00E178C6"/>
    <w:rsid w:val="00E200A2"/>
    <w:rsid w:val="00E20AF1"/>
    <w:rsid w:val="00E2199E"/>
    <w:rsid w:val="00E26C64"/>
    <w:rsid w:val="00E26E6A"/>
    <w:rsid w:val="00E301E0"/>
    <w:rsid w:val="00E302B5"/>
    <w:rsid w:val="00E31EC6"/>
    <w:rsid w:val="00E35D79"/>
    <w:rsid w:val="00E36CD4"/>
    <w:rsid w:val="00E37DBC"/>
    <w:rsid w:val="00E37EE3"/>
    <w:rsid w:val="00E40B8F"/>
    <w:rsid w:val="00E41405"/>
    <w:rsid w:val="00E42280"/>
    <w:rsid w:val="00E42629"/>
    <w:rsid w:val="00E42683"/>
    <w:rsid w:val="00E433A5"/>
    <w:rsid w:val="00E45B8E"/>
    <w:rsid w:val="00E45FDD"/>
    <w:rsid w:val="00E478C4"/>
    <w:rsid w:val="00E47F38"/>
    <w:rsid w:val="00E5006C"/>
    <w:rsid w:val="00E51358"/>
    <w:rsid w:val="00E547CE"/>
    <w:rsid w:val="00E5730E"/>
    <w:rsid w:val="00E64E86"/>
    <w:rsid w:val="00E664E9"/>
    <w:rsid w:val="00E66637"/>
    <w:rsid w:val="00E66F2F"/>
    <w:rsid w:val="00E6708B"/>
    <w:rsid w:val="00E67EAD"/>
    <w:rsid w:val="00E70308"/>
    <w:rsid w:val="00E709A3"/>
    <w:rsid w:val="00E70F11"/>
    <w:rsid w:val="00E714FC"/>
    <w:rsid w:val="00E725FA"/>
    <w:rsid w:val="00E72B3C"/>
    <w:rsid w:val="00E74CC8"/>
    <w:rsid w:val="00E757F7"/>
    <w:rsid w:val="00E766C5"/>
    <w:rsid w:val="00E769A5"/>
    <w:rsid w:val="00E805ED"/>
    <w:rsid w:val="00E81BB0"/>
    <w:rsid w:val="00E81ED3"/>
    <w:rsid w:val="00E831F9"/>
    <w:rsid w:val="00E83AE9"/>
    <w:rsid w:val="00E83C30"/>
    <w:rsid w:val="00E86CCE"/>
    <w:rsid w:val="00E91D6D"/>
    <w:rsid w:val="00E928B2"/>
    <w:rsid w:val="00E94FA1"/>
    <w:rsid w:val="00E9645D"/>
    <w:rsid w:val="00E96840"/>
    <w:rsid w:val="00E9708B"/>
    <w:rsid w:val="00E97D99"/>
    <w:rsid w:val="00EA0D34"/>
    <w:rsid w:val="00EA104A"/>
    <w:rsid w:val="00EA19DE"/>
    <w:rsid w:val="00EA3431"/>
    <w:rsid w:val="00EA3E70"/>
    <w:rsid w:val="00EA4048"/>
    <w:rsid w:val="00EA6025"/>
    <w:rsid w:val="00EA669C"/>
    <w:rsid w:val="00EA68A1"/>
    <w:rsid w:val="00EA7651"/>
    <w:rsid w:val="00EA7E0E"/>
    <w:rsid w:val="00EB05AF"/>
    <w:rsid w:val="00EB0982"/>
    <w:rsid w:val="00EB09FC"/>
    <w:rsid w:val="00EB1483"/>
    <w:rsid w:val="00EB15E7"/>
    <w:rsid w:val="00EB4132"/>
    <w:rsid w:val="00EB5E7E"/>
    <w:rsid w:val="00EB6F35"/>
    <w:rsid w:val="00EB7A3B"/>
    <w:rsid w:val="00EB7D5B"/>
    <w:rsid w:val="00EC06A6"/>
    <w:rsid w:val="00EC1C0C"/>
    <w:rsid w:val="00EC30A6"/>
    <w:rsid w:val="00EC3B3B"/>
    <w:rsid w:val="00EC565E"/>
    <w:rsid w:val="00EC6EEA"/>
    <w:rsid w:val="00EC7CD8"/>
    <w:rsid w:val="00ED07C6"/>
    <w:rsid w:val="00ED0F22"/>
    <w:rsid w:val="00ED11D4"/>
    <w:rsid w:val="00ED2FD9"/>
    <w:rsid w:val="00ED3A47"/>
    <w:rsid w:val="00ED50A9"/>
    <w:rsid w:val="00ED7F2E"/>
    <w:rsid w:val="00EE01AA"/>
    <w:rsid w:val="00EE0247"/>
    <w:rsid w:val="00EE063E"/>
    <w:rsid w:val="00EE0A81"/>
    <w:rsid w:val="00EE5B3F"/>
    <w:rsid w:val="00EE6B9E"/>
    <w:rsid w:val="00EE70FE"/>
    <w:rsid w:val="00EE7DC8"/>
    <w:rsid w:val="00EF04DC"/>
    <w:rsid w:val="00EF1F87"/>
    <w:rsid w:val="00EF2840"/>
    <w:rsid w:val="00EF5728"/>
    <w:rsid w:val="00EF5779"/>
    <w:rsid w:val="00EF6BB8"/>
    <w:rsid w:val="00F02A47"/>
    <w:rsid w:val="00F078AF"/>
    <w:rsid w:val="00F12117"/>
    <w:rsid w:val="00F15177"/>
    <w:rsid w:val="00F202DA"/>
    <w:rsid w:val="00F204F4"/>
    <w:rsid w:val="00F21703"/>
    <w:rsid w:val="00F23994"/>
    <w:rsid w:val="00F26233"/>
    <w:rsid w:val="00F266E8"/>
    <w:rsid w:val="00F27930"/>
    <w:rsid w:val="00F31E21"/>
    <w:rsid w:val="00F32CB3"/>
    <w:rsid w:val="00F32F84"/>
    <w:rsid w:val="00F32F96"/>
    <w:rsid w:val="00F334F9"/>
    <w:rsid w:val="00F359E1"/>
    <w:rsid w:val="00F37C0D"/>
    <w:rsid w:val="00F40DFA"/>
    <w:rsid w:val="00F42082"/>
    <w:rsid w:val="00F43527"/>
    <w:rsid w:val="00F4357E"/>
    <w:rsid w:val="00F501EA"/>
    <w:rsid w:val="00F523B4"/>
    <w:rsid w:val="00F5389D"/>
    <w:rsid w:val="00F548C6"/>
    <w:rsid w:val="00F5514F"/>
    <w:rsid w:val="00F553D6"/>
    <w:rsid w:val="00F55C1B"/>
    <w:rsid w:val="00F55ECE"/>
    <w:rsid w:val="00F5759E"/>
    <w:rsid w:val="00F576F1"/>
    <w:rsid w:val="00F6051E"/>
    <w:rsid w:val="00F60862"/>
    <w:rsid w:val="00F60A15"/>
    <w:rsid w:val="00F61168"/>
    <w:rsid w:val="00F614FA"/>
    <w:rsid w:val="00F61C5E"/>
    <w:rsid w:val="00F622AC"/>
    <w:rsid w:val="00F62514"/>
    <w:rsid w:val="00F6409B"/>
    <w:rsid w:val="00F64718"/>
    <w:rsid w:val="00F6689F"/>
    <w:rsid w:val="00F704C9"/>
    <w:rsid w:val="00F715C7"/>
    <w:rsid w:val="00F71F5C"/>
    <w:rsid w:val="00F7394A"/>
    <w:rsid w:val="00F75AAD"/>
    <w:rsid w:val="00F83883"/>
    <w:rsid w:val="00F83A49"/>
    <w:rsid w:val="00F8585F"/>
    <w:rsid w:val="00F868D1"/>
    <w:rsid w:val="00F9055F"/>
    <w:rsid w:val="00F924E5"/>
    <w:rsid w:val="00F946CD"/>
    <w:rsid w:val="00F95184"/>
    <w:rsid w:val="00F96911"/>
    <w:rsid w:val="00F96BB6"/>
    <w:rsid w:val="00F9702D"/>
    <w:rsid w:val="00F9718F"/>
    <w:rsid w:val="00FA1459"/>
    <w:rsid w:val="00FA23A8"/>
    <w:rsid w:val="00FA2A2F"/>
    <w:rsid w:val="00FA3856"/>
    <w:rsid w:val="00FA3979"/>
    <w:rsid w:val="00FA48C6"/>
    <w:rsid w:val="00FA4D8D"/>
    <w:rsid w:val="00FA5283"/>
    <w:rsid w:val="00FA625E"/>
    <w:rsid w:val="00FA6E0C"/>
    <w:rsid w:val="00FA7A0F"/>
    <w:rsid w:val="00FA7B3E"/>
    <w:rsid w:val="00FB4269"/>
    <w:rsid w:val="00FB4A66"/>
    <w:rsid w:val="00FB5094"/>
    <w:rsid w:val="00FC0833"/>
    <w:rsid w:val="00FC0E24"/>
    <w:rsid w:val="00FC3390"/>
    <w:rsid w:val="00FC344B"/>
    <w:rsid w:val="00FC4091"/>
    <w:rsid w:val="00FC4351"/>
    <w:rsid w:val="00FC6917"/>
    <w:rsid w:val="00FC6975"/>
    <w:rsid w:val="00FD0CF4"/>
    <w:rsid w:val="00FD3236"/>
    <w:rsid w:val="00FD52D9"/>
    <w:rsid w:val="00FD5C21"/>
    <w:rsid w:val="00FD6661"/>
    <w:rsid w:val="00FD6C37"/>
    <w:rsid w:val="00FD7469"/>
    <w:rsid w:val="00FD7858"/>
    <w:rsid w:val="00FE0BEF"/>
    <w:rsid w:val="00FE1484"/>
    <w:rsid w:val="00FE2138"/>
    <w:rsid w:val="00FE545B"/>
    <w:rsid w:val="00FE5F82"/>
    <w:rsid w:val="00FE625C"/>
    <w:rsid w:val="00FF00D6"/>
    <w:rsid w:val="00FF0EF3"/>
    <w:rsid w:val="00FF116E"/>
    <w:rsid w:val="00FF2619"/>
    <w:rsid w:val="00FF29DC"/>
    <w:rsid w:val="00FF2BC6"/>
    <w:rsid w:val="00FF2BCB"/>
    <w:rsid w:val="00FF2EB4"/>
    <w:rsid w:val="00FF32B8"/>
    <w:rsid w:val="00FF38C2"/>
    <w:rsid w:val="00FF496E"/>
    <w:rsid w:val="00FF5C77"/>
    <w:rsid w:val="00FF6064"/>
    <w:rsid w:val="00FF6FB4"/>
    <w:rsid w:val="06DF64C4"/>
    <w:rsid w:val="08EEA559"/>
    <w:rsid w:val="191B6CA5"/>
    <w:rsid w:val="22D25D73"/>
    <w:rsid w:val="41ACA60E"/>
    <w:rsid w:val="7101389E"/>
    <w:rsid w:val="71AAE0D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59E585"/>
  <w15:docId w15:val="{5C7E8517-4B69-4B9C-BF17-C14A2472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2A06E4"/>
    <w:pPr>
      <w:spacing w:after="120"/>
    </w:pPr>
  </w:style>
  <w:style w:type="paragraph" w:styleId="Heading1">
    <w:name w:val="heading 1"/>
    <w:next w:val="BodyText"/>
    <w:link w:val="Heading1Char"/>
    <w:uiPriority w:val="4"/>
    <w:qFormat/>
    <w:rsid w:val="00D755FA"/>
    <w:pPr>
      <w:keepNext/>
      <w:numPr>
        <w:numId w:val="8"/>
      </w:numPr>
      <w:spacing w:before="320" w:after="1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4"/>
    <w:qFormat/>
    <w:rsid w:val="00D755FA"/>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9"/>
    <w:qFormat/>
    <w:rsid w:val="00D755FA"/>
    <w:pPr>
      <w:keepLines/>
      <w:numPr>
        <w:ilvl w:val="2"/>
      </w:numPr>
      <w:spacing w:before="160" w:after="60"/>
      <w:outlineLvl w:val="2"/>
    </w:pPr>
    <w:rPr>
      <w:bCs/>
      <w:sz w:val="22"/>
    </w:rPr>
  </w:style>
  <w:style w:type="paragraph" w:styleId="Heading4">
    <w:name w:val="heading 4"/>
    <w:basedOn w:val="Heading3"/>
    <w:next w:val="Boxedbold"/>
    <w:link w:val="Heading4Char"/>
    <w:uiPriority w:val="9"/>
    <w:semiHidden/>
    <w:unhideWhenUsed/>
    <w:qFormat/>
    <w:rsid w:val="00D755FA"/>
    <w:pPr>
      <w:numPr>
        <w:ilvl w:val="3"/>
        <w:numId w:val="9"/>
      </w:numPr>
      <w:outlineLvl w:val="3"/>
    </w:pPr>
    <w:rPr>
      <w:b w:val="0"/>
      <w:bCs w:val="0"/>
      <w:i/>
      <w:iCs/>
    </w:rPr>
  </w:style>
  <w:style w:type="paragraph" w:styleId="Heading5">
    <w:name w:val="heading 5"/>
    <w:basedOn w:val="Heading4"/>
    <w:next w:val="BodyText"/>
    <w:link w:val="Heading5Char"/>
    <w:uiPriority w:val="9"/>
    <w:semiHidden/>
    <w:unhideWhenUsed/>
    <w:qFormat/>
    <w:rsid w:val="00D755FA"/>
    <w:pPr>
      <w:numPr>
        <w:ilvl w:val="4"/>
      </w:numPr>
      <w:outlineLvl w:val="4"/>
    </w:pPr>
  </w:style>
  <w:style w:type="paragraph" w:styleId="Heading6">
    <w:name w:val="heading 6"/>
    <w:basedOn w:val="Heading5"/>
    <w:next w:val="BodyText"/>
    <w:link w:val="Heading6Char"/>
    <w:uiPriority w:val="9"/>
    <w:semiHidden/>
    <w:unhideWhenUsed/>
    <w:qFormat/>
    <w:rsid w:val="00D755FA"/>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D755FA"/>
    <w:pPr>
      <w:numPr>
        <w:ilvl w:val="6"/>
      </w:numPr>
      <w:outlineLvl w:val="6"/>
    </w:pPr>
    <w:rPr>
      <w:i/>
      <w:iCs/>
    </w:rPr>
  </w:style>
  <w:style w:type="paragraph" w:styleId="Heading8">
    <w:name w:val="heading 8"/>
    <w:basedOn w:val="Heading7"/>
    <w:next w:val="BodyText"/>
    <w:link w:val="Heading8Char"/>
    <w:uiPriority w:val="9"/>
    <w:semiHidden/>
    <w:unhideWhenUsed/>
    <w:qFormat/>
    <w:rsid w:val="00D755FA"/>
    <w:pPr>
      <w:numPr>
        <w:ilvl w:val="7"/>
      </w:numPr>
      <w:outlineLvl w:val="7"/>
    </w:pPr>
  </w:style>
  <w:style w:type="paragraph" w:styleId="Heading9">
    <w:name w:val="heading 9"/>
    <w:basedOn w:val="Heading8"/>
    <w:next w:val="BodyText"/>
    <w:link w:val="Heading9Char"/>
    <w:uiPriority w:val="9"/>
    <w:semiHidden/>
    <w:qFormat/>
    <w:rsid w:val="00D755FA"/>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82018"/>
    <w:rPr>
      <w:rFonts w:ascii="Calibri Light" w:hAnsi="Calibri Light"/>
      <w:color w:val="454545"/>
      <w:lang w:eastAsia="en-AU"/>
    </w:rPr>
  </w:style>
  <w:style w:type="character" w:customStyle="1" w:styleId="BodyTextChar">
    <w:name w:val="Body Text Char"/>
    <w:basedOn w:val="DefaultParagraphFont"/>
    <w:link w:val="BodyText"/>
    <w:rsid w:val="00582018"/>
    <w:rPr>
      <w:rFonts w:ascii="Calibri Light" w:hAnsi="Calibri Light"/>
      <w:color w:val="454545"/>
      <w:lang w:eastAsia="en-AU"/>
    </w:rPr>
  </w:style>
  <w:style w:type="character" w:customStyle="1" w:styleId="Version">
    <w:name w:val="Version"/>
    <w:uiPriority w:val="99"/>
    <w:semiHidden/>
    <w:rsid w:val="00FC0833"/>
  </w:style>
  <w:style w:type="table" w:styleId="TableGrid">
    <w:name w:val="Table Grid"/>
    <w:basedOn w:val="TableNormal"/>
    <w:uiPriority w:val="59"/>
    <w:rsid w:val="00332C2D"/>
    <w:tblPr>
      <w:tblStyleRowBandSize w:val="1"/>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2Horz">
      <w:tblPr/>
      <w:tcPr>
        <w:shd w:val="clear" w:color="auto" w:fill="F1F1F2"/>
      </w:tcPr>
    </w:tblStyle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815F91"/>
    <w:pPr>
      <w:keepNext/>
    </w:pPr>
    <w:rPr>
      <w:b/>
      <w:szCs w:val="20"/>
    </w:rPr>
  </w:style>
  <w:style w:type="character" w:customStyle="1" w:styleId="TableheaderChar">
    <w:name w:val="Table header Char"/>
    <w:link w:val="Tableheader"/>
    <w:uiPriority w:val="99"/>
    <w:semiHidden/>
    <w:locked/>
    <w:rsid w:val="00EB6F35"/>
    <w:rPr>
      <w:rFonts w:eastAsia="Times New Roman"/>
      <w:b/>
      <w:sz w:val="18"/>
      <w:lang w:eastAsia="en-AU"/>
    </w:rPr>
  </w:style>
  <w:style w:type="paragraph" w:customStyle="1" w:styleId="Tabletext">
    <w:name w:val="Table text"/>
    <w:basedOn w:val="BodyText"/>
    <w:link w:val="TabletextChar"/>
    <w:uiPriority w:val="2"/>
    <w:qFormat/>
    <w:rsid w:val="00720F75"/>
    <w:pPr>
      <w:spacing w:before="60" w:after="60"/>
    </w:pPr>
    <w:rPr>
      <w:sz w:val="18"/>
    </w:rPr>
  </w:style>
  <w:style w:type="character" w:customStyle="1" w:styleId="Heading2Char">
    <w:name w:val="Heading 2 Char"/>
    <w:basedOn w:val="DefaultParagraphFont"/>
    <w:link w:val="Heading2"/>
    <w:uiPriority w:val="4"/>
    <w:rsid w:val="00D755FA"/>
    <w:rPr>
      <w:rFonts w:eastAsiaTheme="majorEastAsia" w:cstheme="majorBidi"/>
      <w:b/>
      <w:sz w:val="24"/>
      <w:szCs w:val="26"/>
    </w:rPr>
  </w:style>
  <w:style w:type="character" w:customStyle="1" w:styleId="Heading1Char">
    <w:name w:val="Heading 1 Char"/>
    <w:basedOn w:val="DefaultParagraphFont"/>
    <w:link w:val="Heading1"/>
    <w:uiPriority w:val="4"/>
    <w:rsid w:val="00D755FA"/>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9"/>
    <w:rsid w:val="00D755FA"/>
    <w:rPr>
      <w:rFonts w:eastAsiaTheme="majorEastAsia" w:cstheme="majorBidi"/>
      <w:b/>
      <w:bCs/>
      <w:szCs w:val="26"/>
    </w:rPr>
  </w:style>
  <w:style w:type="paragraph" w:styleId="TOC1">
    <w:name w:val="toc 1"/>
    <w:next w:val="Normal"/>
    <w:uiPriority w:val="39"/>
    <w:rsid w:val="00530B0F"/>
    <w:pPr>
      <w:tabs>
        <w:tab w:val="left" w:pos="567"/>
        <w:tab w:val="left" w:pos="1559"/>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D755FA"/>
    <w:rPr>
      <w:rFonts w:eastAsiaTheme="majorEastAsia" w:cstheme="majorBidi"/>
      <w:i/>
      <w:iCs/>
      <w:szCs w:val="26"/>
    </w:rPr>
  </w:style>
  <w:style w:type="character" w:customStyle="1" w:styleId="Heading5Char">
    <w:name w:val="Heading 5 Char"/>
    <w:basedOn w:val="DefaultParagraphFont"/>
    <w:link w:val="Heading5"/>
    <w:uiPriority w:val="9"/>
    <w:semiHidden/>
    <w:rsid w:val="00D755FA"/>
    <w:rPr>
      <w:rFonts w:eastAsiaTheme="majorEastAsia" w:cstheme="majorBidi"/>
      <w:i/>
      <w:iCs/>
      <w:szCs w:val="26"/>
    </w:rPr>
  </w:style>
  <w:style w:type="character" w:customStyle="1" w:styleId="Heading6Char">
    <w:name w:val="Heading 6 Char"/>
    <w:basedOn w:val="DefaultParagraphFont"/>
    <w:link w:val="Heading6"/>
    <w:uiPriority w:val="9"/>
    <w:semiHidden/>
    <w:rsid w:val="00D755FA"/>
    <w:rPr>
      <w:rFonts w:eastAsiaTheme="majorEastAsia" w:cstheme="majorBidi"/>
      <w:szCs w:val="26"/>
    </w:rPr>
  </w:style>
  <w:style w:type="paragraph" w:styleId="TOC2">
    <w:name w:val="toc 2"/>
    <w:basedOn w:val="Normal"/>
    <w:next w:val="Normal"/>
    <w:uiPriority w:val="39"/>
    <w:rsid w:val="00396062"/>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D755FA"/>
    <w:rPr>
      <w:rFonts w:eastAsiaTheme="majorEastAsia" w:cstheme="majorBidi"/>
      <w:i/>
      <w:iCs/>
      <w:szCs w:val="26"/>
    </w:rPr>
  </w:style>
  <w:style w:type="character" w:customStyle="1" w:styleId="Heading8Char">
    <w:name w:val="Heading 8 Char"/>
    <w:basedOn w:val="DefaultParagraphFont"/>
    <w:link w:val="Heading8"/>
    <w:uiPriority w:val="9"/>
    <w:semiHidden/>
    <w:rsid w:val="00D755FA"/>
    <w:rPr>
      <w:rFonts w:eastAsiaTheme="majorEastAsia" w:cstheme="majorBidi"/>
      <w:i/>
      <w:iCs/>
      <w:szCs w:val="26"/>
    </w:rPr>
  </w:style>
  <w:style w:type="character" w:customStyle="1" w:styleId="Heading9Char">
    <w:name w:val="Heading 9 Char"/>
    <w:basedOn w:val="DefaultParagraphFont"/>
    <w:link w:val="Heading9"/>
    <w:uiPriority w:val="9"/>
    <w:semiHidden/>
    <w:rsid w:val="00D755FA"/>
    <w:rPr>
      <w:rFonts w:eastAsiaTheme="majorEastAsia" w:cstheme="majorBidi"/>
      <w:szCs w:val="26"/>
    </w:rPr>
  </w:style>
  <w:style w:type="paragraph" w:styleId="TOC3">
    <w:name w:val="toc 3"/>
    <w:next w:val="Normal"/>
    <w:uiPriority w:val="39"/>
    <w:rsid w:val="00396062"/>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612965"/>
    <w:rPr>
      <w:i/>
      <w:color w:val="C00000"/>
      <w:szCs w:val="16"/>
    </w:rPr>
  </w:style>
  <w:style w:type="character" w:customStyle="1" w:styleId="GuidancetextChar">
    <w:name w:val="Guidance text Char"/>
    <w:link w:val="Guidancetext"/>
    <w:semiHidden/>
    <w:rsid w:val="00612965"/>
    <w:rPr>
      <w:rFonts w:eastAsia="Times New Roman"/>
      <w:i/>
      <w:color w:val="C00000"/>
      <w:szCs w:val="16"/>
      <w:lang w:eastAsia="en-AU"/>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720F75"/>
    <w:rPr>
      <w:sz w:val="18"/>
      <w:lang w:eastAsia="en-AU"/>
    </w:rPr>
  </w:style>
  <w:style w:type="paragraph" w:customStyle="1" w:styleId="Subject">
    <w:name w:val="Subject"/>
    <w:semiHidden/>
    <w:rsid w:val="00A54CE7"/>
    <w:pPr>
      <w:ind w:left="317"/>
    </w:pPr>
    <w:rPr>
      <w:rFonts w:eastAsia="Times New Roman"/>
      <w:sz w:val="28"/>
      <w:szCs w:val="36"/>
      <w:lang w:eastAsia="en-AU"/>
    </w:rPr>
  </w:style>
  <w:style w:type="paragraph" w:styleId="Caption">
    <w:name w:val="caption"/>
    <w:basedOn w:val="Tableheader"/>
    <w:next w:val="BodyText"/>
    <w:semiHidden/>
    <w:rsid w:val="002A06E4"/>
    <w:rPr>
      <w:bCs/>
      <w:sz w:val="20"/>
      <w:szCs w:val="18"/>
    </w:rPr>
  </w:style>
  <w:style w:type="paragraph" w:customStyle="1" w:styleId="Figure">
    <w:name w:val="Figure"/>
    <w:next w:val="BodyText"/>
    <w:semiHidden/>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semiHidden/>
    <w:rsid w:val="00EA7E0E"/>
    <w:pPr>
      <w:ind w:left="2268" w:hanging="1134"/>
    </w:pPr>
  </w:style>
  <w:style w:type="paragraph" w:customStyle="1" w:styleId="Instructions">
    <w:name w:val="Instructions"/>
    <w:basedOn w:val="BodyText"/>
    <w:link w:val="InstructionsChar"/>
    <w:qFormat/>
    <w:rsid w:val="003832E2"/>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7D7239"/>
    <w:pPr>
      <w:numPr>
        <w:numId w:val="2"/>
      </w:numPr>
    </w:pPr>
    <w:rPr>
      <w:rFonts w:cstheme="minorBidi"/>
      <w:szCs w:val="20"/>
      <w:lang w:eastAsia="en-US"/>
    </w:rPr>
  </w:style>
  <w:style w:type="paragraph" w:customStyle="1" w:styleId="Bullet1">
    <w:name w:val="Bullet 1"/>
    <w:basedOn w:val="BodyText"/>
    <w:qFormat/>
    <w:rsid w:val="007D7239"/>
    <w:pPr>
      <w:numPr>
        <w:numId w:val="3"/>
      </w:numPr>
      <w:ind w:left="850" w:hanging="425"/>
    </w:pPr>
    <w:rPr>
      <w:rFonts w:cstheme="minorBidi"/>
      <w:szCs w:val="20"/>
      <w:lang w:eastAsia="en-US"/>
    </w:rPr>
  </w:style>
  <w:style w:type="paragraph" w:customStyle="1" w:styleId="Bullet2">
    <w:name w:val="Bullet 2"/>
    <w:basedOn w:val="Bullet1"/>
    <w:rsid w:val="009A783B"/>
    <w:pPr>
      <w:numPr>
        <w:ilvl w:val="1"/>
      </w:numPr>
      <w:spacing w:line="240" w:lineRule="atLeast"/>
    </w:pPr>
  </w:style>
  <w:style w:type="paragraph" w:customStyle="1" w:styleId="Bullet3">
    <w:name w:val="Bullet 3"/>
    <w:basedOn w:val="Bullet2"/>
    <w:rsid w:val="009A783B"/>
    <w:pPr>
      <w:numPr>
        <w:ilvl w:val="2"/>
      </w:numPr>
    </w:pPr>
  </w:style>
  <w:style w:type="paragraph" w:customStyle="1" w:styleId="Numberedstep2">
    <w:name w:val="Numbered step 2"/>
    <w:basedOn w:val="Numberedstep"/>
    <w:rsid w:val="009A783B"/>
    <w:pPr>
      <w:numPr>
        <w:ilvl w:val="1"/>
      </w:numPr>
    </w:pPr>
  </w:style>
  <w:style w:type="paragraph" w:customStyle="1" w:styleId="Numberedstep3">
    <w:name w:val="Numbered step 3"/>
    <w:basedOn w:val="Numberedstep"/>
    <w:rsid w:val="009A783B"/>
    <w:pPr>
      <w:numPr>
        <w:ilvl w:val="2"/>
      </w:numPr>
    </w:pPr>
  </w:style>
  <w:style w:type="paragraph" w:customStyle="1" w:styleId="Tablebullet1">
    <w:name w:val="Table bullet 1"/>
    <w:basedOn w:val="Tabletext"/>
    <w:uiPriority w:val="3"/>
    <w:qFormat/>
    <w:rsid w:val="009A783B"/>
    <w:pPr>
      <w:numPr>
        <w:numId w:val="5"/>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9A783B"/>
    <w:pPr>
      <w:numPr>
        <w:ilvl w:val="0"/>
        <w:numId w:val="7"/>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4"/>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6"/>
      </w:numPr>
    </w:pPr>
  </w:style>
  <w:style w:type="paragraph" w:customStyle="1" w:styleId="Boxedbold">
    <w:name w:val="Boxed bold"/>
    <w:basedOn w:val="BodyText"/>
    <w:rsid w:val="00720F75"/>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paragraph" w:customStyle="1" w:styleId="Heading1unnumbered">
    <w:name w:val="Heading 1 unnumbered"/>
    <w:basedOn w:val="Heading1"/>
    <w:next w:val="BodyText"/>
    <w:uiPriority w:val="1"/>
    <w:qFormat/>
    <w:rsid w:val="00FA4D8D"/>
    <w:pPr>
      <w:pageBreakBefore/>
      <w:numPr>
        <w:numId w:val="10"/>
      </w:numPr>
      <w:pBdr>
        <w:top w:val="single" w:sz="4" w:space="2" w:color="auto"/>
      </w:pBdr>
      <w:spacing w:before="360"/>
    </w:pPr>
    <w:rPr>
      <w:rFonts w:eastAsia="Times New Roman" w:cs="Arial"/>
      <w:b/>
      <w:bCs w:val="0"/>
      <w:kern w:val="32"/>
      <w:sz w:val="32"/>
      <w:szCs w:val="40"/>
      <w:lang w:eastAsia="en-AU"/>
    </w:rPr>
  </w:style>
  <w:style w:type="paragraph" w:customStyle="1" w:styleId="Heading2unnumbered">
    <w:name w:val="Heading 2 unnumbered"/>
    <w:basedOn w:val="Heading1unnumbered"/>
    <w:next w:val="BodyText"/>
    <w:uiPriority w:val="1"/>
    <w:qFormat/>
    <w:rsid w:val="00FA4D8D"/>
    <w:pPr>
      <w:keepLines/>
      <w:pageBreakBefore w:val="0"/>
      <w:numPr>
        <w:ilvl w:val="1"/>
      </w:numPr>
      <w:pBdr>
        <w:top w:val="none" w:sz="0" w:space="0" w:color="auto"/>
      </w:pBdr>
      <w:spacing w:before="240" w:after="0"/>
      <w:outlineLvl w:val="1"/>
    </w:pPr>
    <w:rPr>
      <w:sz w:val="24"/>
      <w:szCs w:val="28"/>
    </w:rPr>
  </w:style>
  <w:style w:type="paragraph" w:customStyle="1" w:styleId="Heading3unnumbered">
    <w:name w:val="Heading 3 unnumbered"/>
    <w:basedOn w:val="Heading3"/>
    <w:next w:val="BodyText"/>
    <w:uiPriority w:val="1"/>
    <w:qFormat/>
    <w:rsid w:val="00BA35C9"/>
    <w:pPr>
      <w:numPr>
        <w:ilvl w:val="0"/>
        <w:numId w:val="0"/>
      </w:numPr>
      <w:spacing w:before="120"/>
    </w:pPr>
    <w:rPr>
      <w:b w:val="0"/>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w8qarf">
    <w:name w:val="w8qarf"/>
    <w:basedOn w:val="DefaultParagraphFont"/>
    <w:rsid w:val="009970F5"/>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customStyle="1" w:styleId="percent">
    <w:name w:val="percent"/>
    <w:basedOn w:val="DefaultParagraphFont"/>
    <w:rsid w:val="00D6104D"/>
  </w:style>
  <w:style w:type="character" w:customStyle="1" w:styleId="mw-headline">
    <w:name w:val="mw-headline"/>
    <w:basedOn w:val="DefaultParagraphFont"/>
    <w:rsid w:val="00B72722"/>
  </w:style>
  <w:style w:type="character" w:customStyle="1" w:styleId="mw-editsection">
    <w:name w:val="mw-editsection"/>
    <w:basedOn w:val="DefaultParagraphFont"/>
    <w:rsid w:val="00B72722"/>
  </w:style>
  <w:style w:type="character" w:customStyle="1" w:styleId="mw-editsection-bracket">
    <w:name w:val="mw-editsection-bracket"/>
    <w:basedOn w:val="DefaultParagraphFont"/>
    <w:rsid w:val="00B72722"/>
  </w:style>
  <w:style w:type="character" w:customStyle="1" w:styleId="definition-title">
    <w:name w:val="definition-title"/>
    <w:basedOn w:val="DefaultParagraphFont"/>
    <w:rsid w:val="00E86CCE"/>
  </w:style>
  <w:style w:type="character" w:customStyle="1" w:styleId="year">
    <w:name w:val="year"/>
    <w:basedOn w:val="DefaultParagraphFont"/>
    <w:rsid w:val="00E86CCE"/>
  </w:style>
  <w:style w:type="character" w:customStyle="1" w:styleId="total">
    <w:name w:val="total"/>
    <w:basedOn w:val="DefaultParagraphFont"/>
    <w:rsid w:val="00E86CCE"/>
  </w:style>
  <w:style w:type="character" w:styleId="Strong">
    <w:name w:val="Strong"/>
    <w:basedOn w:val="DefaultParagraphFont"/>
    <w:uiPriority w:val="22"/>
    <w:rsid w:val="0012619B"/>
    <w:rPr>
      <w:b/>
      <w:bCs/>
    </w:rPr>
  </w:style>
  <w:style w:type="character" w:styleId="Emphasis">
    <w:name w:val="Emphasis"/>
    <w:basedOn w:val="DefaultParagraphFont"/>
    <w:uiPriority w:val="20"/>
    <w:rsid w:val="006C1AD5"/>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rsid w:val="004D7445"/>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paragraph" w:customStyle="1" w:styleId="Hidden">
    <w:name w:val="Hidden"/>
    <w:basedOn w:val="BodyText"/>
    <w:link w:val="HiddenChar"/>
    <w:rsid w:val="00582018"/>
    <w:rPr>
      <w:i/>
      <w:color w:val="1E6DB6" w:themeColor="accent1"/>
      <w:sz w:val="20"/>
    </w:rPr>
  </w:style>
  <w:style w:type="character" w:customStyle="1" w:styleId="HiddenChar">
    <w:name w:val="Hidden Char"/>
    <w:basedOn w:val="BodyTextChar"/>
    <w:link w:val="Hidden"/>
    <w:rsid w:val="00582018"/>
    <w:rPr>
      <w:rFonts w:ascii="Calibri Light" w:hAnsi="Calibri Light"/>
      <w:i/>
      <w:color w:val="1E6DB6" w:themeColor="accent1"/>
      <w:sz w:val="20"/>
      <w:lang w:eastAsia="en-AU"/>
    </w:rPr>
  </w:style>
  <w:style w:type="character" w:styleId="FollowedHyperlink">
    <w:name w:val="FollowedHyperlink"/>
    <w:basedOn w:val="DefaultParagraphFont"/>
    <w:uiPriority w:val="99"/>
    <w:semiHidden/>
    <w:unhideWhenUsed/>
    <w:rsid w:val="00872F49"/>
    <w:rPr>
      <w:color w:val="954F72" w:themeColor="followedHyperlink"/>
      <w:u w:val="single"/>
    </w:rPr>
  </w:style>
  <w:style w:type="paragraph" w:customStyle="1" w:styleId="Placeholder">
    <w:name w:val="Placeholder"/>
    <w:basedOn w:val="BodyText"/>
    <w:link w:val="PlaceholderChar"/>
    <w:rsid w:val="009860C7"/>
    <w:rPr>
      <w:rFonts w:cs="Calibri"/>
      <w:color w:val="B2B2B7" w:themeColor="background2" w:themeShade="BF"/>
    </w:rPr>
  </w:style>
  <w:style w:type="character" w:customStyle="1" w:styleId="PlaceholderChar">
    <w:name w:val="Placeholder Char"/>
    <w:basedOn w:val="BodyTextChar"/>
    <w:link w:val="Placeholder"/>
    <w:rsid w:val="009860C7"/>
    <w:rPr>
      <w:rFonts w:ascii="Calibri Light" w:eastAsia="Times New Roman" w:hAnsi="Calibri Light" w:cs="Calibri"/>
      <w:color w:val="B2B2B7" w:themeColor="background2" w:themeShade="BF"/>
      <w:szCs w:val="24"/>
      <w:lang w:eastAsia="en-AU"/>
    </w:rPr>
  </w:style>
  <w:style w:type="table" w:styleId="ListTable6Colorful">
    <w:name w:val="List Table 6 Colorful"/>
    <w:basedOn w:val="TableNormal"/>
    <w:uiPriority w:val="51"/>
    <w:rsid w:val="00D72629"/>
    <w:rPr>
      <w:color w:val="454545" w:themeColor="text1"/>
    </w:rPr>
    <w:tblPr>
      <w:tblStyleRowBandSize w:val="1"/>
      <w:tblStyleColBandSize w:val="1"/>
      <w:tblBorders>
        <w:top w:val="single" w:sz="4" w:space="0" w:color="454545" w:themeColor="text1"/>
        <w:bottom w:val="single" w:sz="4" w:space="0" w:color="454545" w:themeColor="text1"/>
      </w:tblBorders>
    </w:tblPr>
    <w:tblStylePr w:type="firstRow">
      <w:rPr>
        <w:b/>
        <w:bCs/>
      </w:rPr>
      <w:tblPr/>
      <w:tcPr>
        <w:tcBorders>
          <w:bottom w:val="single" w:sz="4" w:space="0" w:color="454545" w:themeColor="text1"/>
        </w:tcBorders>
      </w:tcPr>
    </w:tblStylePr>
    <w:tblStylePr w:type="lastRow">
      <w:rPr>
        <w:b/>
        <w:bCs/>
      </w:rPr>
      <w:tblPr/>
      <w:tcPr>
        <w:tcBorders>
          <w:top w:val="double" w:sz="4" w:space="0" w:color="454545" w:themeColor="text1"/>
        </w:tcBorders>
      </w:tcPr>
    </w:tblStylePr>
    <w:tblStylePr w:type="firstCol">
      <w:rPr>
        <w:b w:val="0"/>
        <w:bCs/>
      </w:rPr>
    </w:tblStylePr>
    <w:tblStylePr w:type="lastCol">
      <w:rPr>
        <w:b/>
        <w:bCs/>
      </w:rPr>
    </w:tblStylePr>
    <w:tblStylePr w:type="band1Vert">
      <w:tblPr/>
      <w:tcPr>
        <w:shd w:val="clear" w:color="auto" w:fill="F1F1F2" w:themeFill="text2" w:themeFillTint="33"/>
      </w:tcPr>
    </w:tblStylePr>
    <w:tblStylePr w:type="band1Horz">
      <w:tblPr/>
      <w:tcPr>
        <w:shd w:val="clear" w:color="auto" w:fill="F1F1F2" w:themeFill="text2" w:themeFillTint="33"/>
      </w:tcPr>
    </w:tblStylePr>
  </w:style>
  <w:style w:type="table" w:styleId="GridTable4-Accent1">
    <w:name w:val="Grid Table 4 Accent 1"/>
    <w:basedOn w:val="TableNormal"/>
    <w:uiPriority w:val="49"/>
    <w:rsid w:val="00E1691E"/>
    <w:tblPr>
      <w:tblStyleRowBandSize w:val="1"/>
      <w:tblStyleColBandSize w:val="1"/>
      <w:tblBorders>
        <w:bottom w:val="single" w:sz="4" w:space="0" w:color="F1F1F2"/>
      </w:tblBorders>
    </w:tblPr>
    <w:tblStylePr w:type="firstRow">
      <w:rPr>
        <w:rFonts w:ascii="Calibri" w:hAnsi="Calibri"/>
        <w:b/>
        <w:bCs/>
        <w:color w:val="FFFFFF" w:themeColor="background1"/>
        <w:sz w:val="22"/>
      </w:rPr>
      <w:tblPr/>
      <w:tcPr>
        <w:shd w:val="clear" w:color="auto" w:fill="1E6DB6"/>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Horz">
      <w:tblPr/>
      <w:tcPr>
        <w:shd w:val="clear" w:color="auto" w:fill="FFFFFF" w:themeFill="background1"/>
      </w:tcPr>
    </w:tblStylePr>
    <w:tblStylePr w:type="band2Horz">
      <w:tblPr/>
      <w:tcPr>
        <w:shd w:val="clear" w:color="auto" w:fill="F1F1F2"/>
      </w:tcPr>
    </w:tblStylePr>
  </w:style>
  <w:style w:type="table" w:styleId="PlainTable4">
    <w:name w:val="Plain Table 4"/>
    <w:basedOn w:val="TableNormal"/>
    <w:uiPriority w:val="44"/>
    <w:rsid w:val="00C92294"/>
    <w:tblPr>
      <w:tblStyleRowBandSize w:val="1"/>
      <w:tblStyleColBandSize w:val="1"/>
      <w:tblBorders>
        <w:top w:val="single" w:sz="4" w:space="0" w:color="F1F1F2"/>
        <w:bottom w:val="single" w:sz="4" w:space="0" w:color="F1F1F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2FB"/>
      </w:tcPr>
    </w:tblStylePr>
    <w:tblStylePr w:type="band1Horz">
      <w:tblPr/>
      <w:tcPr>
        <w:shd w:val="clear" w:color="auto" w:fill="FFFFFF" w:themeFill="background1"/>
      </w:tcPr>
    </w:tblStylePr>
    <w:tblStylePr w:type="band2Horz">
      <w:tblPr/>
      <w:tcPr>
        <w:shd w:val="clear" w:color="auto" w:fill="F1F1F2"/>
      </w:tcPr>
    </w:tblStylePr>
  </w:style>
  <w:style w:type="character" w:customStyle="1" w:styleId="InstructionsChar">
    <w:name w:val="Instructions Char"/>
    <w:basedOn w:val="BodyTextChar"/>
    <w:link w:val="Instructions"/>
    <w:rsid w:val="003832E2"/>
    <w:rPr>
      <w:rFonts w:ascii="Calibri Light" w:hAnsi="Calibri Light"/>
      <w:i/>
      <w:color w:val="1E6DB6" w:themeColor="accent1"/>
      <w:sz w:val="20"/>
      <w:lang w:eastAsia="en-AU"/>
    </w:rPr>
  </w:style>
  <w:style w:type="table" w:customStyle="1" w:styleId="CoeTemplates">
    <w:name w:val="Coe Templates"/>
    <w:basedOn w:val="GridTable4-Accent1"/>
    <w:uiPriority w:val="99"/>
    <w:rsid w:val="00C90533"/>
    <w:rPr>
      <w:color w:val="454545"/>
    </w:rPr>
    <w:tblPr/>
    <w:tblStylePr w:type="firstRow">
      <w:pPr>
        <w:jc w:val="left"/>
      </w:pPr>
      <w:rPr>
        <w:rFonts w:ascii="Calibri" w:hAnsi="Calibri"/>
        <w:b/>
        <w:bCs/>
        <w:color w:val="FFFFFF" w:themeColor="background1"/>
        <w:sz w:val="22"/>
      </w:rPr>
      <w:tblPr/>
      <w:tcPr>
        <w:shd w:val="clear" w:color="auto" w:fill="1E6DB6"/>
      </w:tcPr>
    </w:tblStylePr>
    <w:tblStylePr w:type="lastRow">
      <w:rPr>
        <w:b/>
        <w:bCs/>
        <w:color w:val="454545"/>
      </w:rPr>
      <w:tblPr/>
      <w:tcPr>
        <w:tcBorders>
          <w:top w:val="double" w:sz="4" w:space="0" w:color="1E6DB6" w:themeColor="accent1"/>
        </w:tcBorders>
      </w:tcPr>
    </w:tblStylePr>
    <w:tblStylePr w:type="firstCol">
      <w:rPr>
        <w:b/>
        <w:bCs/>
        <w:color w:val="454545"/>
      </w:rPr>
    </w:tblStylePr>
    <w:tblStylePr w:type="lastCol">
      <w:rPr>
        <w:b/>
        <w:bCs/>
        <w:color w:val="454545"/>
      </w:rPr>
    </w:tblStylePr>
    <w:tblStylePr w:type="band1Horz">
      <w:rPr>
        <w:color w:val="454545"/>
      </w:rPr>
      <w:tblPr/>
      <w:tcPr>
        <w:shd w:val="clear" w:color="auto" w:fill="FFFFFF" w:themeFill="background1"/>
      </w:tcPr>
    </w:tblStylePr>
    <w:tblStylePr w:type="band2Horz">
      <w:rPr>
        <w:color w:val="454545"/>
      </w:rPr>
      <w:tblPr/>
      <w:tcPr>
        <w:shd w:val="clear" w:color="auto" w:fill="F1F1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853300360">
          <w:marLeft w:val="0"/>
          <w:marRight w:val="0"/>
          <w:marTop w:val="0"/>
          <w:marBottom w:val="0"/>
          <w:divBdr>
            <w:top w:val="none" w:sz="0" w:space="0" w:color="auto"/>
            <w:left w:val="none" w:sz="0" w:space="0" w:color="auto"/>
            <w:bottom w:val="none" w:sz="0" w:space="0" w:color="auto"/>
            <w:right w:val="none" w:sz="0" w:space="0" w:color="auto"/>
          </w:divBdr>
          <w:divsChild>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257560877">
                  <w:marLeft w:val="0"/>
                  <w:marRight w:val="0"/>
                  <w:marTop w:val="0"/>
                  <w:marBottom w:val="0"/>
                  <w:divBdr>
                    <w:top w:val="none" w:sz="0" w:space="0" w:color="auto"/>
                    <w:left w:val="none" w:sz="0" w:space="0" w:color="auto"/>
                    <w:bottom w:val="none" w:sz="0" w:space="0" w:color="auto"/>
                    <w:right w:val="none" w:sz="0" w:space="0" w:color="auto"/>
                  </w:divBdr>
                </w:div>
                <w:div w:id="3736252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211770816">
                  <w:marLeft w:val="0"/>
                  <w:marRight w:val="0"/>
                  <w:marTop w:val="0"/>
                  <w:marBottom w:val="0"/>
                  <w:divBdr>
                    <w:top w:val="none" w:sz="0" w:space="0" w:color="auto"/>
                    <w:left w:val="none" w:sz="0" w:space="0" w:color="auto"/>
                    <w:bottom w:val="none" w:sz="0" w:space="0" w:color="auto"/>
                    <w:right w:val="none" w:sz="0" w:space="0" w:color="auto"/>
                  </w:divBdr>
                </w:div>
                <w:div w:id="1883126136">
                  <w:marLeft w:val="0"/>
                  <w:marRight w:val="0"/>
                  <w:marTop w:val="0"/>
                  <w:marBottom w:val="105"/>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497428061">
                  <w:marLeft w:val="0"/>
                  <w:marRight w:val="0"/>
                  <w:marTop w:val="0"/>
                  <w:marBottom w:val="0"/>
                  <w:divBdr>
                    <w:top w:val="none" w:sz="0" w:space="0" w:color="auto"/>
                    <w:left w:val="none" w:sz="0" w:space="0" w:color="auto"/>
                    <w:bottom w:val="none" w:sz="0" w:space="0" w:color="auto"/>
                    <w:right w:val="none" w:sz="0" w:space="0" w:color="auto"/>
                  </w:divBdr>
                </w:div>
                <w:div w:id="608388292">
                  <w:marLeft w:val="0"/>
                  <w:marRight w:val="0"/>
                  <w:marTop w:val="0"/>
                  <w:marBottom w:val="105"/>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quickstats.censusdata.abs.gov.au/ausstats/abs@.nsf/Lookup/2901.0Chapter27402016"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quickstats.censusdata.abs.gov.au/ausstats/abs@.nsf/Lookup/2901.0Chapter20802016"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image" Target="media/image3.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aggrow.com.au/about-ag-grow/"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svg"/><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s://quickstats.censusdata.abs.gov.au/ausstats/abs@.nsf/Lookup/2901.0Chapter39002016" TargetMode="External"/><Relationship Id="rId31"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qgso.qld.gov.au/subjects/demography/population-projections/index.php" TargetMode="External"/><Relationship Id="rId22" Type="http://schemas.openxmlformats.org/officeDocument/2006/relationships/image" Target="media/image5.png"/><Relationship Id="rId27" Type="http://schemas.openxmlformats.org/officeDocument/2006/relationships/footer" Target="foot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70.png"/><Relationship Id="rId2" Type="http://schemas.openxmlformats.org/officeDocument/2006/relationships/image" Target="media/image8.svg"/><Relationship Id="rId1" Type="http://schemas.openxmlformats.org/officeDocument/2006/relationships/image" Target="media/image7.png"/><Relationship Id="rId5" Type="http://schemas.openxmlformats.org/officeDocument/2006/relationships/image" Target="media/image9.png"/><Relationship Id="rId4" Type="http://schemas.openxmlformats.org/officeDocument/2006/relationships/image" Target="media/image80.svg"/></Relationships>
</file>

<file path=word/_rels/header3.xml.rels><?xml version="1.0" encoding="UTF-8" standalone="yes"?>
<Relationships xmlns="http://schemas.openxmlformats.org/package/2006/relationships"><Relationship Id="rId1"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ona.martin\Documents\Agency%20Office%20Templates\Briefing%20Paper%20v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491EADE9CFF4D86944463D46E381E3D"/>
        <w:category>
          <w:name w:val="General"/>
          <w:gallery w:val="placeholder"/>
        </w:category>
        <w:types>
          <w:type w:val="bbPlcHdr"/>
        </w:types>
        <w:behaviors>
          <w:behavior w:val="content"/>
        </w:behaviors>
        <w:guid w:val="{D33E25DF-F522-41BE-9946-E83137D3BAEA}"/>
      </w:docPartPr>
      <w:docPartBody>
        <w:p w:rsidR="003310A2" w:rsidRDefault="00774988">
          <w:pPr>
            <w:pStyle w:val="B491EADE9CFF4D86944463D46E381E3D2"/>
          </w:pPr>
          <w:r>
            <w:rPr>
              <w:rStyle w:val="PlaceholderText"/>
            </w:rPr>
            <w:t>are / are not</w:t>
          </w:r>
        </w:p>
      </w:docPartBody>
    </w:docPart>
    <w:docPart>
      <w:docPartPr>
        <w:name w:val="88B92B61C0344B96A76BBEE8961F0EE6"/>
        <w:category>
          <w:name w:val="General"/>
          <w:gallery w:val="placeholder"/>
        </w:category>
        <w:types>
          <w:type w:val="bbPlcHdr"/>
        </w:types>
        <w:behaviors>
          <w:behavior w:val="content"/>
        </w:behaviors>
        <w:guid w:val="{62D8C56A-35F6-4789-AC00-6AA08628A68F}"/>
      </w:docPartPr>
      <w:docPartBody>
        <w:p w:rsidR="003310A2" w:rsidRDefault="00774988">
          <w:pPr>
            <w:pStyle w:val="88B92B61C0344B96A76BBEE8961F0EE61"/>
          </w:pPr>
          <w:r>
            <w:rPr>
              <w:rStyle w:val="PlaceholderText"/>
            </w:rPr>
            <w:t>The health service</w:t>
          </w:r>
        </w:p>
      </w:docPartBody>
    </w:docPart>
    <w:docPart>
      <w:docPartPr>
        <w:name w:val="649F61B312684666A6D3BEFCA87E3440"/>
        <w:category>
          <w:name w:val="General"/>
          <w:gallery w:val="placeholder"/>
        </w:category>
        <w:types>
          <w:type w:val="bbPlcHdr"/>
        </w:types>
        <w:behaviors>
          <w:behavior w:val="content"/>
        </w:behaviors>
        <w:guid w:val="{4FAC5C78-7716-4C72-87FE-1844A4C3D3B4}"/>
      </w:docPartPr>
      <w:docPartBody>
        <w:p w:rsidR="00A71D75" w:rsidRDefault="00774988">
          <w:pPr>
            <w:pStyle w:val="649F61B312684666A6D3BEFCA87E34401"/>
          </w:pPr>
          <w:r>
            <w:rPr>
              <w:rStyle w:val="PlaceholderText"/>
            </w:rPr>
            <w:t>Click here and select d</w:t>
          </w:r>
          <w:r w:rsidRPr="00131AE6">
            <w:rPr>
              <w:rStyle w:val="PlaceholderText"/>
            </w:rPr>
            <w:t>ate</w:t>
          </w:r>
        </w:p>
      </w:docPartBody>
    </w:docPart>
    <w:docPart>
      <w:docPartPr>
        <w:name w:val="4F98120F490B44FA9A7CC5ECBF9F4078"/>
        <w:category>
          <w:name w:val="General"/>
          <w:gallery w:val="placeholder"/>
        </w:category>
        <w:types>
          <w:type w:val="bbPlcHdr"/>
        </w:types>
        <w:behaviors>
          <w:behavior w:val="content"/>
        </w:behaviors>
        <w:guid w:val="{4FDEB4E6-DA0F-42FB-B219-D09A71860F85}"/>
      </w:docPartPr>
      <w:docPartBody>
        <w:p w:rsidR="00A71D75" w:rsidRDefault="00774988">
          <w:pPr>
            <w:pStyle w:val="4F98120F490B44FA9A7CC5ECBF9F4078"/>
          </w:pPr>
          <w:r w:rsidRPr="00293CCC">
            <w:rPr>
              <w:rStyle w:val="PlaceholderText"/>
            </w:rPr>
            <w:t>[Author]</w:t>
          </w:r>
        </w:p>
      </w:docPartBody>
    </w:docPart>
    <w:docPart>
      <w:docPartPr>
        <w:name w:val="DA0F14D183354E2BA207E2EA5121EF38"/>
        <w:category>
          <w:name w:val="General"/>
          <w:gallery w:val="placeholder"/>
        </w:category>
        <w:types>
          <w:type w:val="bbPlcHdr"/>
        </w:types>
        <w:behaviors>
          <w:behavior w:val="content"/>
        </w:behaviors>
        <w:guid w:val="{B8EB920F-FBEA-4696-AACC-F673C8BE4E8E}"/>
      </w:docPartPr>
      <w:docPartBody>
        <w:p w:rsidR="00A71D75" w:rsidRDefault="00774988">
          <w:pPr>
            <w:pStyle w:val="DA0F14D183354E2BA207E2EA5121EF38"/>
          </w:pPr>
          <w:r>
            <w:rPr>
              <w:rStyle w:val="PlaceholderText"/>
            </w:rPr>
            <w:t>Select status</w:t>
          </w:r>
        </w:p>
      </w:docPartBody>
    </w:docPart>
    <w:docPart>
      <w:docPartPr>
        <w:name w:val="27A5016F04044A0288E41C7E4529B085"/>
        <w:category>
          <w:name w:val="General"/>
          <w:gallery w:val="placeholder"/>
        </w:category>
        <w:types>
          <w:type w:val="bbPlcHdr"/>
        </w:types>
        <w:behaviors>
          <w:behavior w:val="content"/>
        </w:behaviors>
        <w:guid w:val="{87212A85-2684-458F-A58C-5E047FD14C48}"/>
      </w:docPartPr>
      <w:docPartBody>
        <w:p w:rsidR="00A71D75" w:rsidRDefault="00774988">
          <w:pPr>
            <w:pStyle w:val="27A5016F04044A0288E41C7E4529B085"/>
          </w:pPr>
          <w:r>
            <w:rPr>
              <w:rStyle w:val="PlaceholderText"/>
            </w:rPr>
            <w:t>Enter version number</w:t>
          </w:r>
        </w:p>
      </w:docPartBody>
    </w:docPart>
    <w:docPart>
      <w:docPartPr>
        <w:name w:val="D726E60A85FB4AF8A6088E9C6208C979"/>
        <w:category>
          <w:name w:val="General"/>
          <w:gallery w:val="placeholder"/>
        </w:category>
        <w:types>
          <w:type w:val="bbPlcHdr"/>
        </w:types>
        <w:behaviors>
          <w:behavior w:val="content"/>
        </w:behaviors>
        <w:guid w:val="{6105FF1E-E012-4E81-ADC5-841103B5A759}"/>
      </w:docPartPr>
      <w:docPartBody>
        <w:p w:rsidR="00A71D75" w:rsidRDefault="00774988">
          <w:r w:rsidRPr="00E55CD9">
            <w:rPr>
              <w:rStyle w:val="PlaceholderText"/>
            </w:rPr>
            <w:t>[Title]</w:t>
          </w:r>
        </w:p>
      </w:docPartBody>
    </w:docPart>
    <w:docPart>
      <w:docPartPr>
        <w:name w:val="0866F5B8B5364327A1910E55EF8F4C41"/>
        <w:category>
          <w:name w:val="General"/>
          <w:gallery w:val="placeholder"/>
        </w:category>
        <w:types>
          <w:type w:val="bbPlcHdr"/>
        </w:types>
        <w:behaviors>
          <w:behavior w:val="content"/>
        </w:behaviors>
        <w:guid w:val="{ED49F16B-5155-4C23-AC41-4B58D438079A}"/>
      </w:docPartPr>
      <w:docPartBody>
        <w:p w:rsidR="00A71D75" w:rsidRDefault="00774988">
          <w:pPr>
            <w:pStyle w:val="0866F5B8B5364327A1910E55EF8F4C41"/>
          </w:pPr>
          <w:r w:rsidRPr="00F2166F">
            <w:rPr>
              <w:rStyle w:val="PlaceholderText"/>
            </w:rPr>
            <w:t>[Title]</w:t>
          </w:r>
        </w:p>
      </w:docPartBody>
    </w:docPart>
    <w:docPart>
      <w:docPartPr>
        <w:name w:val="F0B86D319D3B495A9DE889061150DB7C"/>
        <w:category>
          <w:name w:val="General"/>
          <w:gallery w:val="placeholder"/>
        </w:category>
        <w:types>
          <w:type w:val="bbPlcHdr"/>
        </w:types>
        <w:behaviors>
          <w:behavior w:val="content"/>
        </w:behaviors>
        <w:guid w:val="{8984FA97-146A-47AD-B50E-A8F8D504F0BA}"/>
      </w:docPartPr>
      <w:docPartBody>
        <w:p w:rsidR="00A71D75" w:rsidRDefault="00774988">
          <w:pPr>
            <w:pStyle w:val="F0B86D319D3B495A9DE889061150DB7C1"/>
          </w:pPr>
          <w:r>
            <w:rPr>
              <w:rStyle w:val="PlaceholderText"/>
            </w:rPr>
            <w:t>#</w:t>
          </w:r>
        </w:p>
      </w:docPartBody>
    </w:docPart>
    <w:docPart>
      <w:docPartPr>
        <w:name w:val="64F1C2BF0DA0409288359F7DC987A8D6"/>
        <w:category>
          <w:name w:val="General"/>
          <w:gallery w:val="placeholder"/>
        </w:category>
        <w:types>
          <w:type w:val="bbPlcHdr"/>
        </w:types>
        <w:behaviors>
          <w:behavior w:val="content"/>
        </w:behaviors>
        <w:guid w:val="{30658517-5A48-44A2-ADEA-80671A3FBA35}"/>
      </w:docPartPr>
      <w:docPartBody>
        <w:p w:rsidR="00A71D75" w:rsidRDefault="00774988">
          <w:pPr>
            <w:pStyle w:val="64F1C2BF0DA0409288359F7DC987A8D6"/>
          </w:pPr>
          <w:r w:rsidRPr="00F65A09">
            <w:rPr>
              <w:rStyle w:val="PlaceholderText"/>
            </w:rPr>
            <w:t>Click or tap here to enter text.</w:t>
          </w:r>
        </w:p>
      </w:docPartBody>
    </w:docPart>
    <w:docPart>
      <w:docPartPr>
        <w:name w:val="CAFA86EFE8454AAA8F657CE7BE605291"/>
        <w:category>
          <w:name w:val="General"/>
          <w:gallery w:val="placeholder"/>
        </w:category>
        <w:types>
          <w:type w:val="bbPlcHdr"/>
        </w:types>
        <w:behaviors>
          <w:behavior w:val="content"/>
        </w:behaviors>
        <w:guid w:val="{70F869D3-3103-4CB8-B37A-01D9A8B525D6}"/>
      </w:docPartPr>
      <w:docPartBody>
        <w:p w:rsidR="00A71D75" w:rsidRDefault="00774988">
          <w:pPr>
            <w:pStyle w:val="CAFA86EFE8454AAA8F657CE7BE605291"/>
          </w:pPr>
          <w:r w:rsidRPr="00F65A09">
            <w:rPr>
              <w:rStyle w:val="PlaceholderText"/>
            </w:rPr>
            <w:t>Click or tap here to enter text.</w:t>
          </w:r>
        </w:p>
      </w:docPartBody>
    </w:docPart>
    <w:docPart>
      <w:docPartPr>
        <w:name w:val="7F8DD178B333498688CB77452DE41F58"/>
        <w:category>
          <w:name w:val="General"/>
          <w:gallery w:val="placeholder"/>
        </w:category>
        <w:types>
          <w:type w:val="bbPlcHdr"/>
        </w:types>
        <w:behaviors>
          <w:behavior w:val="content"/>
        </w:behaviors>
        <w:guid w:val="{5852B742-D091-4417-954A-0E1523C1ADA6}"/>
      </w:docPartPr>
      <w:docPartBody>
        <w:p w:rsidR="00A71D75" w:rsidRDefault="00774988">
          <w:pPr>
            <w:pStyle w:val="7F8DD178B333498688CB77452DE41F58"/>
          </w:pPr>
          <w:r w:rsidRPr="00F65A09">
            <w:rPr>
              <w:rStyle w:val="PlaceholderText"/>
            </w:rPr>
            <w:t>Click or tap here to enter text.</w:t>
          </w:r>
        </w:p>
      </w:docPartBody>
    </w:docPart>
    <w:docPart>
      <w:docPartPr>
        <w:name w:val="52D4E6BB25C74827B105C28D5E2B038F"/>
        <w:category>
          <w:name w:val="General"/>
          <w:gallery w:val="placeholder"/>
        </w:category>
        <w:types>
          <w:type w:val="bbPlcHdr"/>
        </w:types>
        <w:behaviors>
          <w:behavior w:val="content"/>
        </w:behaviors>
        <w:guid w:val="{392C35BD-B8A4-43C3-BDEA-092BCC3C0CD5}"/>
      </w:docPartPr>
      <w:docPartBody>
        <w:p w:rsidR="00A71D75" w:rsidRDefault="00774988">
          <w:pPr>
            <w:pStyle w:val="52D4E6BB25C74827B105C28D5E2B038F"/>
          </w:pPr>
          <w:r w:rsidRPr="00F65A09">
            <w:rPr>
              <w:rStyle w:val="PlaceholderText"/>
            </w:rPr>
            <w:t>Click or tap here to enter text.</w:t>
          </w:r>
        </w:p>
      </w:docPartBody>
    </w:docPart>
    <w:docPart>
      <w:docPartPr>
        <w:name w:val="A96B38D1BCAD4C75851ED64C00178274"/>
        <w:category>
          <w:name w:val="General"/>
          <w:gallery w:val="placeholder"/>
        </w:category>
        <w:types>
          <w:type w:val="bbPlcHdr"/>
        </w:types>
        <w:behaviors>
          <w:behavior w:val="content"/>
        </w:behaviors>
        <w:guid w:val="{DBB6E138-BE13-4AF7-BA5F-B09FFF6B9AB0}"/>
      </w:docPartPr>
      <w:docPartBody>
        <w:p w:rsidR="00A71D75" w:rsidRDefault="00774988">
          <w:pPr>
            <w:pStyle w:val="A96B38D1BCAD4C75851ED64C00178274"/>
          </w:pPr>
          <w:r w:rsidRPr="00F65A09">
            <w:rPr>
              <w:rStyle w:val="PlaceholderText"/>
            </w:rPr>
            <w:t>Click or tap here to enter text.</w:t>
          </w:r>
        </w:p>
      </w:docPartBody>
    </w:docPart>
    <w:docPart>
      <w:docPartPr>
        <w:name w:val="36290122CBCB4E90BBC249B1EFB94340"/>
        <w:category>
          <w:name w:val="General"/>
          <w:gallery w:val="placeholder"/>
        </w:category>
        <w:types>
          <w:type w:val="bbPlcHdr"/>
        </w:types>
        <w:behaviors>
          <w:behavior w:val="content"/>
        </w:behaviors>
        <w:guid w:val="{3AA00B1C-6535-492D-A10E-59B5E682AFC9}"/>
      </w:docPartPr>
      <w:docPartBody>
        <w:p w:rsidR="00A71D75" w:rsidRDefault="00774988">
          <w:pPr>
            <w:pStyle w:val="36290122CBCB4E90BBC249B1EFB94340"/>
          </w:pPr>
          <w:r w:rsidRPr="00F65A09">
            <w:rPr>
              <w:rStyle w:val="PlaceholderText"/>
            </w:rPr>
            <w:t>Click or tap here to enter text.</w:t>
          </w:r>
        </w:p>
      </w:docPartBody>
    </w:docPart>
    <w:docPart>
      <w:docPartPr>
        <w:name w:val="A79120AA792B430C9E1888603C453EC2"/>
        <w:category>
          <w:name w:val="General"/>
          <w:gallery w:val="placeholder"/>
        </w:category>
        <w:types>
          <w:type w:val="bbPlcHdr"/>
        </w:types>
        <w:behaviors>
          <w:behavior w:val="content"/>
        </w:behaviors>
        <w:guid w:val="{76645353-C16F-406B-95DB-E09A14796A35}"/>
      </w:docPartPr>
      <w:docPartBody>
        <w:p w:rsidR="005B169A" w:rsidRDefault="00EA19DE" w:rsidP="00EA19DE">
          <w:pPr>
            <w:pStyle w:val="A79120AA792B430C9E1888603C453EC2"/>
          </w:pPr>
          <w:r>
            <w:rPr>
              <w:rStyle w:val="PlaceholderText"/>
            </w:rPr>
            <w:t>project location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D13"/>
    <w:rsid w:val="000360CD"/>
    <w:rsid w:val="000B41A7"/>
    <w:rsid w:val="00182FC7"/>
    <w:rsid w:val="00183F76"/>
    <w:rsid w:val="001C79F3"/>
    <w:rsid w:val="0021005F"/>
    <w:rsid w:val="0032796B"/>
    <w:rsid w:val="003310A2"/>
    <w:rsid w:val="004964CE"/>
    <w:rsid w:val="00515761"/>
    <w:rsid w:val="005B169A"/>
    <w:rsid w:val="005E75B6"/>
    <w:rsid w:val="006904C5"/>
    <w:rsid w:val="0072598D"/>
    <w:rsid w:val="00753EB9"/>
    <w:rsid w:val="00774988"/>
    <w:rsid w:val="00A00682"/>
    <w:rsid w:val="00A13072"/>
    <w:rsid w:val="00A71D75"/>
    <w:rsid w:val="00B23741"/>
    <w:rsid w:val="00B5711B"/>
    <w:rsid w:val="00B75D89"/>
    <w:rsid w:val="00D80385"/>
    <w:rsid w:val="00DA5C56"/>
    <w:rsid w:val="00DB5D13"/>
    <w:rsid w:val="00E623A2"/>
    <w:rsid w:val="00EA19DE"/>
    <w:rsid w:val="00F34B70"/>
    <w:rsid w:val="00F47F23"/>
    <w:rsid w:val="00F50C9A"/>
    <w:rsid w:val="00F715E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D59EFA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005F"/>
    <w:rPr>
      <w:color w:val="808080"/>
    </w:rPr>
  </w:style>
  <w:style w:type="paragraph" w:styleId="BodyText">
    <w:name w:val="Body Text"/>
    <w:basedOn w:val="Normal"/>
    <w:link w:val="BodyTextChar"/>
    <w:uiPriority w:val="99"/>
    <w:semiHidden/>
    <w:unhideWhenUsed/>
    <w:rsid w:val="005E75B6"/>
    <w:pPr>
      <w:spacing w:after="120"/>
    </w:pPr>
  </w:style>
  <w:style w:type="character" w:customStyle="1" w:styleId="BodyTextChar">
    <w:name w:val="Body Text Char"/>
    <w:basedOn w:val="DefaultParagraphFont"/>
    <w:link w:val="BodyText"/>
    <w:uiPriority w:val="99"/>
    <w:semiHidden/>
    <w:rsid w:val="005E75B6"/>
  </w:style>
  <w:style w:type="paragraph" w:customStyle="1" w:styleId="4F98120F490B44FA9A7CC5ECBF9F4078">
    <w:name w:val="4F98120F490B44FA9A7CC5ECBF9F4078"/>
  </w:style>
  <w:style w:type="paragraph" w:customStyle="1" w:styleId="DA0F14D183354E2BA207E2EA5121EF38">
    <w:name w:val="DA0F14D183354E2BA207E2EA5121EF38"/>
  </w:style>
  <w:style w:type="paragraph" w:customStyle="1" w:styleId="27A5016F04044A0288E41C7E4529B085">
    <w:name w:val="27A5016F04044A0288E41C7E4529B085"/>
  </w:style>
  <w:style w:type="paragraph" w:customStyle="1" w:styleId="0866F5B8B5364327A1910E55EF8F4C41">
    <w:name w:val="0866F5B8B5364327A1910E55EF8F4C41"/>
  </w:style>
  <w:style w:type="paragraph" w:customStyle="1" w:styleId="64F1C2BF0DA0409288359F7DC987A8D6">
    <w:name w:val="64F1C2BF0DA0409288359F7DC987A8D6"/>
  </w:style>
  <w:style w:type="paragraph" w:customStyle="1" w:styleId="CAFA86EFE8454AAA8F657CE7BE605291">
    <w:name w:val="CAFA86EFE8454AAA8F657CE7BE605291"/>
  </w:style>
  <w:style w:type="paragraph" w:customStyle="1" w:styleId="7F8DD178B333498688CB77452DE41F58">
    <w:name w:val="7F8DD178B333498688CB77452DE41F58"/>
  </w:style>
  <w:style w:type="paragraph" w:customStyle="1" w:styleId="52D4E6BB25C74827B105C28D5E2B038F">
    <w:name w:val="52D4E6BB25C74827B105C28D5E2B038F"/>
  </w:style>
  <w:style w:type="paragraph" w:customStyle="1" w:styleId="A96B38D1BCAD4C75851ED64C00178274">
    <w:name w:val="A96B38D1BCAD4C75851ED64C00178274"/>
  </w:style>
  <w:style w:type="paragraph" w:customStyle="1" w:styleId="36290122CBCB4E90BBC249B1EFB94340">
    <w:name w:val="36290122CBCB4E90BBC249B1EFB94340"/>
  </w:style>
  <w:style w:type="paragraph" w:customStyle="1" w:styleId="649F61B312684666A6D3BEFCA87E34401">
    <w:name w:val="649F61B312684666A6D3BEFCA87E34401"/>
    <w:pPr>
      <w:spacing w:after="120" w:line="240" w:lineRule="auto"/>
    </w:pPr>
    <w:rPr>
      <w:rFonts w:ascii="Calibri Light" w:eastAsiaTheme="minorHAnsi" w:hAnsi="Calibri Light" w:cs="Times New Roman"/>
      <w:color w:val="454545"/>
    </w:rPr>
  </w:style>
  <w:style w:type="paragraph" w:customStyle="1" w:styleId="88B92B61C0344B96A76BBEE8961F0EE61">
    <w:name w:val="88B92B61C0344B96A76BBEE8961F0EE61"/>
    <w:pPr>
      <w:spacing w:after="120" w:line="240" w:lineRule="auto"/>
    </w:pPr>
    <w:rPr>
      <w:rFonts w:ascii="Calibri Light" w:eastAsiaTheme="minorHAnsi" w:hAnsi="Calibri Light" w:cs="Times New Roman"/>
      <w:color w:val="454545"/>
    </w:rPr>
  </w:style>
  <w:style w:type="paragraph" w:customStyle="1" w:styleId="B491EADE9CFF4D86944463D46E381E3D2">
    <w:name w:val="B491EADE9CFF4D86944463D46E381E3D2"/>
    <w:pPr>
      <w:spacing w:after="120" w:line="240" w:lineRule="auto"/>
    </w:pPr>
    <w:rPr>
      <w:rFonts w:ascii="Calibri Light" w:eastAsiaTheme="minorHAnsi" w:hAnsi="Calibri Light" w:cs="Times New Roman"/>
      <w:color w:val="454545"/>
    </w:rPr>
  </w:style>
  <w:style w:type="paragraph" w:customStyle="1" w:styleId="F0B86D319D3B495A9DE889061150DB7C1">
    <w:name w:val="F0B86D319D3B495A9DE889061150DB7C1"/>
    <w:pPr>
      <w:spacing w:after="120" w:line="240" w:lineRule="auto"/>
    </w:pPr>
    <w:rPr>
      <w:rFonts w:ascii="Calibri" w:eastAsiaTheme="minorHAnsi" w:hAnsi="Calibri" w:cs="Times New Roman"/>
      <w:lang w:eastAsia="en-US"/>
    </w:rPr>
  </w:style>
  <w:style w:type="paragraph" w:customStyle="1" w:styleId="A79120AA792B430C9E1888603C453EC2">
    <w:name w:val="A79120AA792B430C9E1888603C453EC2"/>
    <w:rsid w:val="00EA19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ProtectiveMarking/>
</root>
</file>

<file path=customXml/item2.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7588E-D9F6-4D08-A543-8B3D0469C808}">
  <ds:schemaRefs/>
</ds:datastoreItem>
</file>

<file path=customXml/itemProps2.xml><?xml version="1.0" encoding="utf-8"?>
<ds:datastoreItem xmlns:ds="http://schemas.openxmlformats.org/officeDocument/2006/customXml" ds:itemID="{AF5F0671-FAB2-4FBA-B19A-76DD816B6E07}">
  <ds:schemaRefs>
    <ds:schemaRef ds:uri="http://schemas.openxmlformats.org/officeDocument/2006/bibliography"/>
  </ds:schemaRefs>
</ds:datastoreItem>
</file>

<file path=customXml/itemProps3.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66D69E-EBDF-415A-A457-3D26EACF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6.xml><?xml version="1.0" encoding="utf-8"?>
<ds:datastoreItem xmlns:ds="http://schemas.openxmlformats.org/officeDocument/2006/customXml" ds:itemID="{E8E90EAB-E545-4D14-ACB8-C44B23D7BB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Briefing Paper v2.1</Template>
  <TotalTime>18</TotalTime>
  <Pages>21</Pages>
  <Words>5462</Words>
  <Characters>31137</Characters>
  <Application>Microsoft Office Word</Application>
  <DocSecurity>0</DocSecurity>
  <Lines>259</Lines>
  <Paragraphs>73</Paragraphs>
  <ScaleCrop>false</ScaleCrop>
  <Company>Australian Digital Health Agency</Company>
  <LinksUpToDate>false</LinksUpToDate>
  <CharactersWithSpaces>36526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Excellence—Community Profile</dc:title>
  <dc:subject>Communities of Excellence – Community Profile</dc:subject>
  <dc:creator>Ann Author</dc:creator>
  <cp:keywords/>
  <cp:lastModifiedBy>Kendelle Parsons</cp:lastModifiedBy>
  <cp:revision>9</cp:revision>
  <cp:lastPrinted>2019-08-24T14:29:00Z</cp:lastPrinted>
  <dcterms:created xsi:type="dcterms:W3CDTF">2020-11-09T22:19:00Z</dcterms:created>
  <dcterms:modified xsi:type="dcterms:W3CDTF">2021-06-02T00:06:00Z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